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DAAA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1BF936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D85F876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79982E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73F04E6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67ABBB80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6F7A809B" w14:textId="77777777" w:rsidR="005529CB" w:rsidRPr="00505DA9" w:rsidRDefault="005529CB" w:rsidP="00153584">
      <w:pPr>
        <w:spacing w:line="360" w:lineRule="auto"/>
        <w:ind w:right="-709"/>
        <w:rPr>
          <w:rFonts w:ascii="Verdana" w:hAnsi="Verdana" w:cs="Arial"/>
          <w:bCs/>
          <w:sz w:val="32"/>
          <w:szCs w:val="32"/>
        </w:rPr>
      </w:pPr>
    </w:p>
    <w:p w14:paraId="4268DCF2" w14:textId="77777777" w:rsidR="005529CB" w:rsidRPr="00505DA9" w:rsidRDefault="005529CB" w:rsidP="005529CB">
      <w:pPr>
        <w:spacing w:line="360" w:lineRule="auto"/>
        <w:ind w:right="-709"/>
        <w:rPr>
          <w:rFonts w:ascii="Verdana" w:hAnsi="Verdana" w:cs="Arial"/>
          <w:bCs/>
          <w:sz w:val="32"/>
          <w:szCs w:val="32"/>
        </w:rPr>
      </w:pPr>
    </w:p>
    <w:p w14:paraId="4BF11391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Caderno III </w:t>
      </w:r>
    </w:p>
    <w:p w14:paraId="7A8891D7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Modelagem Jurídica</w:t>
      </w:r>
    </w:p>
    <w:p w14:paraId="644FE215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</w:p>
    <w:p w14:paraId="2D994848" w14:textId="38144939" w:rsidR="00720616" w:rsidRPr="005529CB" w:rsidRDefault="005529CB" w:rsidP="00153584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bookmarkStart w:id="0" w:name="_Hlk216258981"/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Anexo I</w:t>
      </w:r>
      <w:r w:rsidR="0094557C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I</w:t>
      </w:r>
      <w:r w:rsidR="00720616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.</w:t>
      </w:r>
      <w:r w:rsidR="001D7BD0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2</w:t>
      </w: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 – </w:t>
      </w:r>
      <w:r w:rsidR="00720616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D</w:t>
      </w:r>
      <w:r w:rsidR="001D7BD0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as Tecnologias Aplicadas</w:t>
      </w:r>
    </w:p>
    <w:bookmarkEnd w:id="0"/>
    <w:p w14:paraId="2FF8219B" w14:textId="77777777" w:rsidR="005529CB" w:rsidRPr="00E73732" w:rsidRDefault="005529CB" w:rsidP="005529CB">
      <w:pPr>
        <w:rPr>
          <w:rFonts w:ascii="Verdana" w:hAnsi="Verdana" w:cstheme="minorBidi"/>
          <w:bCs/>
          <w:sz w:val="32"/>
          <w:szCs w:val="32"/>
        </w:rPr>
      </w:pPr>
    </w:p>
    <w:p w14:paraId="293E062B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1A09D627" w14:textId="77777777" w:rsidR="001D7BD0" w:rsidRDefault="001D7BD0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1018922B" w14:textId="77777777" w:rsidR="001D7BD0" w:rsidRDefault="001D7BD0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7F2FD163" w14:textId="77777777" w:rsidR="001D7BD0" w:rsidRDefault="001D7BD0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F1F5231" w14:textId="77777777" w:rsidR="005529CB" w:rsidRDefault="005529CB" w:rsidP="005529CB">
      <w:pPr>
        <w:jc w:val="both"/>
        <w:rPr>
          <w:rFonts w:cs="Arial"/>
          <w:bCs/>
          <w:sz w:val="32"/>
          <w:szCs w:val="32"/>
        </w:rPr>
      </w:pPr>
    </w:p>
    <w:p w14:paraId="1FA109CE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0001DBD0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25A61F9" w14:textId="77777777" w:rsidR="005529CB" w:rsidRPr="0073333F" w:rsidRDefault="005529CB" w:rsidP="005529CB">
      <w:pPr>
        <w:rPr>
          <w:rFonts w:ascii="Verdana" w:hAnsi="Verdana" w:cstheme="minorBidi"/>
          <w:b/>
          <w:i/>
          <w:iCs/>
        </w:rPr>
      </w:pPr>
      <w:r w:rsidRPr="0073333F">
        <w:rPr>
          <w:rFonts w:ascii="Verdana" w:hAnsi="Verdana" w:cstheme="minorBidi"/>
          <w:i/>
          <w:iCs/>
          <w:sz w:val="22"/>
        </w:rPr>
        <w:t>Desenvolvimento</w:t>
      </w:r>
      <w:r w:rsidRPr="0073333F">
        <w:rPr>
          <w:rFonts w:ascii="Verdana" w:hAnsi="Verdana" w:cstheme="minorBidi"/>
          <w:i/>
          <w:iCs/>
        </w:rPr>
        <w:t>:</w:t>
      </w:r>
    </w:p>
    <w:p w14:paraId="406D7C21" w14:textId="77777777" w:rsidR="005529CB" w:rsidRDefault="005529CB" w:rsidP="005529CB">
      <w:pPr>
        <w:rPr>
          <w:rFonts w:ascii="Verdana" w:hAnsi="Verdana" w:cs="Arial"/>
          <w:bCs/>
          <w:sz w:val="32"/>
          <w:szCs w:val="32"/>
        </w:rPr>
      </w:pPr>
    </w:p>
    <w:p w14:paraId="37626DB6" w14:textId="70484795" w:rsidR="005529CB" w:rsidRDefault="005529CB" w:rsidP="005529CB">
      <w:pPr>
        <w:tabs>
          <w:tab w:val="left" w:pos="8364"/>
        </w:tabs>
        <w:ind w:right="283"/>
      </w:pPr>
      <w:r w:rsidRPr="00505DA9">
        <w:rPr>
          <w:rFonts w:ascii="Verdana" w:hAnsi="Verdana" w:cs="Arial"/>
          <w:bCs/>
          <w:noProof/>
          <w:sz w:val="32"/>
          <w:szCs w:val="32"/>
        </w:rPr>
        <w:drawing>
          <wp:inline distT="0" distB="0" distL="0" distR="0" wp14:anchorId="013C893B" wp14:editId="0A693E3B">
            <wp:extent cx="1987468" cy="554784"/>
            <wp:effectExtent l="0" t="0" r="0" b="0"/>
            <wp:docPr id="1174216946" name="Imagem 9">
              <a:extLst xmlns:a="http://schemas.openxmlformats.org/drawingml/2006/main">
                <a:ext uri="{FF2B5EF4-FFF2-40B4-BE49-F238E27FC236}">
                  <a16:creationId xmlns:a16="http://schemas.microsoft.com/office/drawing/2014/main" id="{FABB68CF-7A01-4EBF-F706-B623B130DE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9">
                      <a:extLst>
                        <a:ext uri="{FF2B5EF4-FFF2-40B4-BE49-F238E27FC236}">
                          <a16:creationId xmlns:a16="http://schemas.microsoft.com/office/drawing/2014/main" id="{FABB68CF-7A01-4EBF-F706-B623B130DE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68" cy="5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CB274" w14:textId="7D2F405A" w:rsidR="005529CB" w:rsidRDefault="005529CB" w:rsidP="005529CB">
      <w:r>
        <w:br w:type="page"/>
      </w:r>
    </w:p>
    <w:p w14:paraId="65EAA9B1" w14:textId="77777777" w:rsidR="003C3B33" w:rsidRDefault="003C3B33" w:rsidP="003C3B33">
      <w:pPr>
        <w:pStyle w:val="Ttulo4"/>
        <w:tabs>
          <w:tab w:val="left" w:pos="8364"/>
        </w:tabs>
        <w:ind w:right="283"/>
        <w:jc w:val="center"/>
      </w:pPr>
    </w:p>
    <w:p w14:paraId="767CC703" w14:textId="77777777" w:rsidR="003C3B33" w:rsidRPr="00F027E5" w:rsidRDefault="003C3B33" w:rsidP="003C3B33">
      <w:pPr>
        <w:pStyle w:val="Ttulo5"/>
        <w:tabs>
          <w:tab w:val="left" w:pos="8364"/>
        </w:tabs>
        <w:ind w:right="283"/>
        <w:jc w:val="center"/>
        <w:rPr>
          <w:rFonts w:ascii="Verdana" w:hAnsi="Verdana"/>
          <w:i w:val="0"/>
          <w:iCs w:val="0"/>
          <w:sz w:val="24"/>
          <w:szCs w:val="24"/>
          <w:u w:val="single"/>
        </w:rPr>
      </w:pPr>
      <w:r w:rsidRPr="00F027E5">
        <w:rPr>
          <w:rFonts w:ascii="Verdana" w:hAnsi="Verdana"/>
          <w:i w:val="0"/>
          <w:iCs w:val="0"/>
          <w:sz w:val="24"/>
          <w:szCs w:val="24"/>
          <w:u w:val="single"/>
        </w:rPr>
        <w:t xml:space="preserve">ANEXO II.2 - DAS TECNOLOGIAS </w:t>
      </w:r>
      <w:r>
        <w:rPr>
          <w:rFonts w:ascii="Verdana" w:hAnsi="Verdana"/>
          <w:i w:val="0"/>
          <w:iCs w:val="0"/>
          <w:sz w:val="24"/>
          <w:szCs w:val="24"/>
          <w:u w:val="single"/>
        </w:rPr>
        <w:t>A</w:t>
      </w:r>
      <w:r w:rsidRPr="00F027E5">
        <w:rPr>
          <w:rFonts w:ascii="Verdana" w:hAnsi="Verdana"/>
          <w:i w:val="0"/>
          <w:iCs w:val="0"/>
          <w:sz w:val="24"/>
          <w:szCs w:val="24"/>
          <w:u w:val="single"/>
        </w:rPr>
        <w:t>PLICADAS</w:t>
      </w:r>
    </w:p>
    <w:p w14:paraId="21F320CB" w14:textId="77777777" w:rsidR="003C3B33" w:rsidRDefault="003C3B33" w:rsidP="003C3B33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b/>
          <w:bCs/>
          <w:sz w:val="18"/>
          <w:szCs w:val="18"/>
        </w:rPr>
      </w:pPr>
    </w:p>
    <w:p w14:paraId="67453AB9" w14:textId="77777777" w:rsidR="003C3B33" w:rsidRPr="003C3B33" w:rsidRDefault="003C3B33" w:rsidP="003C3B33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</w:p>
    <w:p w14:paraId="27D3FDFF" w14:textId="073DC1EC" w:rsidR="003C3B33" w:rsidRPr="00605AE7" w:rsidRDefault="003C3B33" w:rsidP="00F0340E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605AE7">
        <w:rPr>
          <w:rFonts w:ascii="Verdana" w:hAnsi="Verdana"/>
          <w:i w:val="0"/>
          <w:iCs w:val="0"/>
          <w:sz w:val="24"/>
          <w:szCs w:val="24"/>
        </w:rPr>
        <w:t>1. DISPOSIÇÕES GERAIS</w:t>
      </w:r>
    </w:p>
    <w:p w14:paraId="168108EE" w14:textId="77777777" w:rsidR="00F0340E" w:rsidRDefault="003C3B33" w:rsidP="001C4219">
      <w:pPr>
        <w:numPr>
          <w:ilvl w:val="0"/>
          <w:numId w:val="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As tecnologias aplicadas ao tratamento, valorização e destinação final dos resíduos sólidos deverão observar os princípios da Política Nacional de Resíduos Sólidos – Lei nº 12.305/2010 – visando prioritariamente:</w:t>
      </w:r>
    </w:p>
    <w:p w14:paraId="51859040" w14:textId="77777777" w:rsidR="00F0340E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a) Redução progressiva da dependência do aterro sanitário, privilegiando soluções de reaproveitamento, reciclagem, valorização energética e outras tecnologias limpas;</w:t>
      </w:r>
    </w:p>
    <w:p w14:paraId="6FFC4702" w14:textId="77777777" w:rsidR="00F0340E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b) Aproveitamento máximo dos materiais presentes nos resíduos, considerando viabilidade técnica, ambiental e econômica;</w:t>
      </w:r>
    </w:p>
    <w:p w14:paraId="0AC3F73B" w14:textId="53F4C37C" w:rsidR="003C3B33" w:rsidRPr="00605AE7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c) Minimização da geração de passivos ambientais, mediante processos de controle, monitoramento e mitigação de impactos.</w:t>
      </w:r>
    </w:p>
    <w:p w14:paraId="1AF052E0" w14:textId="77777777" w:rsidR="003C3B33" w:rsidRPr="00605AE7" w:rsidRDefault="003C3B33" w:rsidP="001C4219">
      <w:pPr>
        <w:numPr>
          <w:ilvl w:val="0"/>
          <w:numId w:val="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As tecnologias adotadas deverão atender integralmente às Normas Técnicas Brasileiras (ABNT), legislações vigentes, boas práticas internacionais aplicáveis e às especificações deste Edital e seus Anexos.</w:t>
      </w:r>
    </w:p>
    <w:p w14:paraId="10A816F2" w14:textId="77777777" w:rsidR="003C3B33" w:rsidRPr="00605AE7" w:rsidRDefault="003C3B33" w:rsidP="001C4219">
      <w:pPr>
        <w:numPr>
          <w:ilvl w:val="0"/>
          <w:numId w:val="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 implementação das tecnologias de aproveitamento poderá ocorrer de forma gradual, desde que em conformidade com as metas, marcos contratuais e cronograma físico-financeiro estabelecidos no Contrato de Parceria.</w:t>
      </w:r>
    </w:p>
    <w:p w14:paraId="1B8504E7" w14:textId="77777777" w:rsidR="003C3B33" w:rsidRPr="00605AE7" w:rsidRDefault="003C3B33" w:rsidP="001C4219">
      <w:pPr>
        <w:numPr>
          <w:ilvl w:val="0"/>
          <w:numId w:val="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 CONCESSIONÁRIA será responsável por elaborar, submeter e obter todos os licenciamentos ambientais, outorgas, autorizações e documentos técnicos necessários para implantação, ampliação e operação das unidades e processos propostos, sem prejuízo das competências legais do PODER CONCEDENTE conforme legislação de PPP (Lei nº 11.079/2004).</w:t>
      </w:r>
    </w:p>
    <w:p w14:paraId="7FDF1AC7" w14:textId="77777777" w:rsidR="00F0340E" w:rsidRDefault="003C3B33" w:rsidP="001C4219">
      <w:pPr>
        <w:numPr>
          <w:ilvl w:val="0"/>
          <w:numId w:val="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As tecnologias somente poderão ser implementadas mediante comprovação de:</w:t>
      </w:r>
    </w:p>
    <w:p w14:paraId="69E3CD94" w14:textId="77777777" w:rsidR="00F0340E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a) Confiabilidade operacional;</w:t>
      </w:r>
    </w:p>
    <w:p w14:paraId="3C13D730" w14:textId="77777777" w:rsidR="00F0340E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b) Atendimento aos padrões de emissão e desempenho ambiental;</w:t>
      </w:r>
    </w:p>
    <w:p w14:paraId="1F1ED26F" w14:textId="77777777" w:rsidR="00F0340E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c) Rastreabilidade e conformidade com requisitos sanitários, ambientais e de segurança;</w:t>
      </w:r>
    </w:p>
    <w:p w14:paraId="5919D43A" w14:textId="24D1C928" w:rsidR="003C3B33" w:rsidRPr="00605AE7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d) Viabilidade técnica comprovada por estudos, tais como: balanço de massa, análises físico-químicas, modelagens, estudos ambientais e avaliações de desempenho.</w:t>
      </w:r>
    </w:p>
    <w:p w14:paraId="4EEFABC2" w14:textId="65F74DF8" w:rsidR="003C3B33" w:rsidRPr="00605AE7" w:rsidRDefault="003C3B33" w:rsidP="003C3B33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</w:p>
    <w:p w14:paraId="5B9D0086" w14:textId="77777777" w:rsidR="003C3B33" w:rsidRPr="00605AE7" w:rsidRDefault="003C3B33" w:rsidP="00F0340E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605AE7">
        <w:rPr>
          <w:rFonts w:ascii="Verdana" w:hAnsi="Verdana"/>
          <w:i w:val="0"/>
          <w:iCs w:val="0"/>
          <w:sz w:val="24"/>
          <w:szCs w:val="24"/>
        </w:rPr>
        <w:t>2. ESPECIFICAÇÃO DAS TECNOLOGIAS PERMITIDAS</w:t>
      </w:r>
    </w:p>
    <w:p w14:paraId="743484CD" w14:textId="77777777" w:rsidR="00F0340E" w:rsidRDefault="003C3B33" w:rsidP="001C4219">
      <w:pPr>
        <w:numPr>
          <w:ilvl w:val="0"/>
          <w:numId w:val="3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bookmarkStart w:id="1" w:name="_Hlk216350196"/>
      <w:r w:rsidRPr="00605AE7">
        <w:rPr>
          <w:rFonts w:ascii="Verdana" w:hAnsi="Verdana" w:cs="Arial"/>
          <w:sz w:val="18"/>
          <w:szCs w:val="18"/>
        </w:rPr>
        <w:t>A</w:t>
      </w:r>
      <w:bookmarkEnd w:id="1"/>
      <w:r w:rsidRPr="00605AE7">
        <w:rPr>
          <w:rFonts w:ascii="Verdana" w:hAnsi="Verdana" w:cs="Arial"/>
          <w:sz w:val="18"/>
          <w:szCs w:val="18"/>
        </w:rPr>
        <w:t xml:space="preserve"> Concessionária poderá empregar, isolada ou combinadamente, dentre outras tecnologias reconhecidas, as seguintes:</w:t>
      </w:r>
    </w:p>
    <w:p w14:paraId="681A2FB4" w14:textId="77777777" w:rsidR="00F0340E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a) Unidades de Triagem e Reciclagem;</w:t>
      </w:r>
    </w:p>
    <w:p w14:paraId="2A1D79B7" w14:textId="77777777" w:rsidR="00F0340E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b) Centrais de Compostagem aeróbia ou biodigestão anaeróbia;</w:t>
      </w:r>
    </w:p>
    <w:p w14:paraId="35CE6CB2" w14:textId="77777777" w:rsidR="00F0340E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c) Unidades de Produção de CDR – Combustível Derivado de Resíduos, observando requisitos de qualidade e parâmetros de PCI;</w:t>
      </w:r>
    </w:p>
    <w:p w14:paraId="5640505D" w14:textId="77777777" w:rsidR="00F0340E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d) Tratamento Mecânico-Biológico (TMB);</w:t>
      </w:r>
    </w:p>
    <w:p w14:paraId="38B09AA2" w14:textId="77777777" w:rsidR="00F0340E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 xml:space="preserve">e) Valorização energética, incluindo </w:t>
      </w:r>
      <w:proofErr w:type="spellStart"/>
      <w:r w:rsidRPr="00605AE7">
        <w:rPr>
          <w:rFonts w:ascii="Verdana" w:hAnsi="Verdana" w:cs="Arial"/>
          <w:sz w:val="18"/>
          <w:szCs w:val="18"/>
        </w:rPr>
        <w:t>co-processamento</w:t>
      </w:r>
      <w:proofErr w:type="spellEnd"/>
      <w:r w:rsidRPr="00605AE7">
        <w:rPr>
          <w:rFonts w:ascii="Verdana" w:hAnsi="Verdana" w:cs="Arial"/>
          <w:sz w:val="18"/>
          <w:szCs w:val="18"/>
        </w:rPr>
        <w:t xml:space="preserve"> industrial;</w:t>
      </w:r>
    </w:p>
    <w:p w14:paraId="312A06B9" w14:textId="54721C32" w:rsidR="003C3B33" w:rsidRPr="00605AE7" w:rsidRDefault="003C3B33" w:rsidP="00F0340E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f) Outras tecnologias aprovadas pela CETESB, desde que reconhecidas e adequadas ao tipo de resíduo.</w:t>
      </w:r>
    </w:p>
    <w:p w14:paraId="3450AC38" w14:textId="77777777" w:rsidR="003C3B33" w:rsidRPr="00605AE7" w:rsidRDefault="003C3B33" w:rsidP="001C4219">
      <w:pPr>
        <w:numPr>
          <w:ilvl w:val="0"/>
          <w:numId w:val="3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 adoção de tecnologias inovadoras dependerá de estudo técnico detalhado, incluindo demonstração de eficácia, riscos, padrões de emissão e planos operacionais.</w:t>
      </w:r>
    </w:p>
    <w:p w14:paraId="15EB9EFD" w14:textId="77777777" w:rsidR="003C3B33" w:rsidRPr="00605AE7" w:rsidRDefault="003C3B33" w:rsidP="001C4219">
      <w:pPr>
        <w:numPr>
          <w:ilvl w:val="0"/>
          <w:numId w:val="3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É vedada a utilização de processos que impliquem queima a céu aberto, disposição inadequada ou qualquer procedimento não autorizado pelos órgãos ambientais.</w:t>
      </w:r>
    </w:p>
    <w:p w14:paraId="0B3EFDB2" w14:textId="2C96F0D0" w:rsidR="003C3B33" w:rsidRPr="00605AE7" w:rsidRDefault="003C3B33" w:rsidP="003C3B33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</w:p>
    <w:p w14:paraId="0A974878" w14:textId="77777777" w:rsidR="003C3B33" w:rsidRPr="00605AE7" w:rsidRDefault="003C3B33" w:rsidP="00F0340E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605AE7">
        <w:rPr>
          <w:rFonts w:ascii="Verdana" w:hAnsi="Verdana"/>
          <w:i w:val="0"/>
          <w:iCs w:val="0"/>
          <w:sz w:val="24"/>
          <w:szCs w:val="24"/>
        </w:rPr>
        <w:t>3. DIRETRIZES PARA IMPLEMENTAÇÃO PROGRESSIVA</w:t>
      </w:r>
    </w:p>
    <w:p w14:paraId="4F7B0924" w14:textId="22BCCF7F" w:rsidR="00F0340E" w:rsidRDefault="007079CC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079CC">
        <w:rPr>
          <w:rFonts w:ascii="Verdana" w:hAnsi="Verdana" w:cs="Arial"/>
          <w:sz w:val="18"/>
          <w:szCs w:val="18"/>
        </w:rPr>
        <w:t>1.</w:t>
      </w:r>
      <w:r w:rsidRPr="007079CC">
        <w:rPr>
          <w:rFonts w:ascii="Verdana" w:hAnsi="Verdana" w:cs="Arial"/>
          <w:sz w:val="18"/>
          <w:szCs w:val="18"/>
        </w:rPr>
        <w:tab/>
        <w:t>A</w:t>
      </w:r>
      <w:r w:rsidRPr="007079CC">
        <w:rPr>
          <w:rFonts w:ascii="Verdana" w:hAnsi="Verdana" w:cs="Arial"/>
          <w:sz w:val="18"/>
          <w:szCs w:val="18"/>
        </w:rPr>
        <w:t xml:space="preserve"> </w:t>
      </w:r>
      <w:r w:rsidR="003C3B33" w:rsidRPr="00605AE7">
        <w:rPr>
          <w:rFonts w:ascii="Verdana" w:hAnsi="Verdana" w:cs="Arial"/>
          <w:sz w:val="18"/>
          <w:szCs w:val="18"/>
        </w:rPr>
        <w:t>implantação será estruturada em fases, considerando:</w:t>
      </w:r>
    </w:p>
    <w:p w14:paraId="6740268C" w14:textId="77777777" w:rsidR="00F0340E" w:rsidRDefault="00F0340E" w:rsidP="00F0340E">
      <w:pPr>
        <w:tabs>
          <w:tab w:val="left" w:pos="8364"/>
        </w:tabs>
        <w:spacing w:line="360" w:lineRule="auto"/>
        <w:ind w:left="360" w:right="283"/>
        <w:rPr>
          <w:rFonts w:ascii="Verdana" w:hAnsi="Verdana" w:cs="Arial"/>
          <w:sz w:val="18"/>
          <w:szCs w:val="18"/>
        </w:rPr>
      </w:pPr>
    </w:p>
    <w:p w14:paraId="1115F7F6" w14:textId="77777777" w:rsidR="007079CC" w:rsidRDefault="003C3B33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a) Etapas de mobilização, instalação e comissionamento;</w:t>
      </w:r>
    </w:p>
    <w:p w14:paraId="02912C36" w14:textId="77777777" w:rsidR="007079CC" w:rsidRDefault="003C3B33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b) Metas intermediárias de redução de disposição final em aterro;</w:t>
      </w:r>
    </w:p>
    <w:p w14:paraId="3367CE57" w14:textId="77777777" w:rsidR="007079CC" w:rsidRDefault="003C3B33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c) Indicadores de desempenho ambiental e operacional;</w:t>
      </w:r>
    </w:p>
    <w:p w14:paraId="222B7C10" w14:textId="77777777" w:rsidR="007079CC" w:rsidRDefault="003C3B33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d) Capacidade instalada e ampliação futura;</w:t>
      </w:r>
    </w:p>
    <w:p w14:paraId="68C3DCE9" w14:textId="05E44B5A" w:rsidR="003C3B33" w:rsidRPr="00605AE7" w:rsidRDefault="003C3B33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e) Integração com os programas municipais e regionais de gestão de resíduos.</w:t>
      </w:r>
    </w:p>
    <w:p w14:paraId="3CFED520" w14:textId="74966CD4" w:rsidR="003C3B33" w:rsidRPr="00605AE7" w:rsidRDefault="007079CC" w:rsidP="007079CC">
      <w:pPr>
        <w:tabs>
          <w:tab w:val="num" w:pos="720"/>
        </w:tabs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2.</w:t>
      </w:r>
      <w:r>
        <w:rPr>
          <w:rFonts w:ascii="Verdana" w:hAnsi="Verdana" w:cs="Arial"/>
          <w:sz w:val="18"/>
          <w:szCs w:val="18"/>
        </w:rPr>
        <w:tab/>
      </w:r>
      <w:r w:rsidR="003C3B33" w:rsidRPr="00605AE7">
        <w:rPr>
          <w:rFonts w:ascii="Verdana" w:hAnsi="Verdana" w:cs="Arial"/>
          <w:sz w:val="18"/>
          <w:szCs w:val="18"/>
        </w:rPr>
        <w:t>O não atendimento às metas poderá resultar em penalidades, exigências de reforço operacional ou revisão de metodologias, conforme previsto no Contrato.</w:t>
      </w:r>
    </w:p>
    <w:p w14:paraId="1742F77B" w14:textId="35A12764" w:rsidR="003C3B33" w:rsidRPr="00605AE7" w:rsidRDefault="003C3B33" w:rsidP="003C3B33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</w:p>
    <w:p w14:paraId="7F1CEEC4" w14:textId="77777777" w:rsidR="003C3B33" w:rsidRPr="00605AE7" w:rsidRDefault="003C3B33" w:rsidP="007079CC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605AE7">
        <w:rPr>
          <w:rFonts w:ascii="Verdana" w:hAnsi="Verdana"/>
          <w:i w:val="0"/>
          <w:iCs w:val="0"/>
          <w:sz w:val="24"/>
          <w:szCs w:val="24"/>
        </w:rPr>
        <w:lastRenderedPageBreak/>
        <w:t>4. DIRETRIZES PARA LICENCIAMENTO AMBIENTAL</w:t>
      </w:r>
    </w:p>
    <w:p w14:paraId="7AD663A1" w14:textId="5D45A6A1" w:rsidR="007079CC" w:rsidRDefault="007079CC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1.</w:t>
      </w:r>
      <w:r>
        <w:rPr>
          <w:rFonts w:ascii="Verdana" w:hAnsi="Verdana" w:cs="Arial"/>
          <w:sz w:val="18"/>
          <w:szCs w:val="18"/>
        </w:rPr>
        <w:tab/>
      </w:r>
      <w:r w:rsidR="003C3B33" w:rsidRPr="00605AE7">
        <w:rPr>
          <w:rFonts w:ascii="Verdana" w:hAnsi="Verdana" w:cs="Arial"/>
          <w:sz w:val="18"/>
          <w:szCs w:val="18"/>
        </w:rPr>
        <w:t>O licenciamento ambiental do empreendimento deverá observar as diretrizes da CETESB, autoridade licenciadora competente no Estado de São Paulo, em conformidade com o artigo 10, inciso VII, da Lei nº 11.079/2004.</w:t>
      </w:r>
    </w:p>
    <w:p w14:paraId="187468E2" w14:textId="5B5A6FBD" w:rsidR="007079CC" w:rsidRDefault="007079CC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2.</w:t>
      </w:r>
      <w:r>
        <w:rPr>
          <w:rFonts w:ascii="Verdana" w:hAnsi="Verdana" w:cs="Arial"/>
          <w:sz w:val="18"/>
          <w:szCs w:val="18"/>
        </w:rPr>
        <w:tab/>
      </w:r>
      <w:r w:rsidR="003C3B33" w:rsidRPr="00605AE7">
        <w:rPr>
          <w:rFonts w:ascii="Verdana" w:hAnsi="Verdana" w:cs="Arial"/>
          <w:sz w:val="18"/>
          <w:szCs w:val="18"/>
        </w:rPr>
        <w:t>A Concessionária deverá atender integralmente às exigências técnicas e documentais estabelecidas pela CETESB para cada tipo de processo ou unidade, incluindo, mas não se limitando a:</w:t>
      </w:r>
    </w:p>
    <w:p w14:paraId="22FD5AB4" w14:textId="77777777" w:rsidR="007079CC" w:rsidRDefault="007079CC" w:rsidP="007079CC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</w:p>
    <w:p w14:paraId="64744DD4" w14:textId="77777777" w:rsidR="007079CC" w:rsidRDefault="003C3B33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a) EIA/RIMA ou RAP, quando aplicável;</w:t>
      </w:r>
    </w:p>
    <w:p w14:paraId="16ED52BB" w14:textId="77777777" w:rsidR="007079CC" w:rsidRDefault="003C3B33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b) PGRS – Plano de Gerenciamento de Resíduos Sólidos;</w:t>
      </w:r>
    </w:p>
    <w:p w14:paraId="6C9866CB" w14:textId="77777777" w:rsidR="007079CC" w:rsidRDefault="003C3B33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c) PCA/PRAD, quando exigidos;</w:t>
      </w:r>
    </w:p>
    <w:p w14:paraId="26184DBA" w14:textId="77777777" w:rsidR="007079CC" w:rsidRDefault="003C3B33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d) Estudos de emissões atmosféricas, ruído, odores e efluentes;</w:t>
      </w:r>
    </w:p>
    <w:p w14:paraId="7BFFAB71" w14:textId="4C95B39C" w:rsidR="003C3B33" w:rsidRDefault="003C3B33" w:rsidP="007079C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e) Modelagens e análises de risco.</w:t>
      </w:r>
    </w:p>
    <w:p w14:paraId="5AE39AD1" w14:textId="5633C985" w:rsidR="001C4219" w:rsidRPr="001C4219" w:rsidRDefault="00FA77DA" w:rsidP="00FA77D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3.</w:t>
      </w:r>
      <w:r>
        <w:rPr>
          <w:rFonts w:ascii="Verdana" w:hAnsi="Verdana" w:cs="Arial"/>
          <w:sz w:val="18"/>
          <w:szCs w:val="18"/>
        </w:rPr>
        <w:tab/>
      </w:r>
      <w:r w:rsidR="001C4219" w:rsidRPr="001C4219">
        <w:rPr>
          <w:rFonts w:ascii="Verdana" w:hAnsi="Verdana" w:cs="Arial"/>
          <w:sz w:val="18"/>
          <w:szCs w:val="18"/>
        </w:rPr>
        <w:t>A Concessionária deverá acompanhar permanentemente as atualizações normativas e orientações disponíveis no sítio eletrônico da CETESB:</w:t>
      </w:r>
    </w:p>
    <w:p w14:paraId="44688931" w14:textId="77777777" w:rsidR="007079CC" w:rsidRDefault="007079CC" w:rsidP="007079CC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</w:p>
    <w:p w14:paraId="1A6114ED" w14:textId="5E46278F" w:rsidR="003C3B33" w:rsidRPr="00605AE7" w:rsidRDefault="003C3B33" w:rsidP="007079CC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  <w:hyperlink r:id="rId9" w:tgtFrame="_new" w:history="1">
        <w:r w:rsidRPr="00605AE7">
          <w:rPr>
            <w:rStyle w:val="Hyperlink"/>
            <w:rFonts w:ascii="Verdana" w:hAnsi="Verdana" w:cs="Arial"/>
            <w:sz w:val="18"/>
            <w:szCs w:val="18"/>
          </w:rPr>
          <w:t>https://cetesb.sp.gov.br/licenciamentoambiental/</w:t>
        </w:r>
      </w:hyperlink>
    </w:p>
    <w:p w14:paraId="36038A85" w14:textId="77777777" w:rsidR="00FA77DA" w:rsidRDefault="003C3B33" w:rsidP="00FA77D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Para implantação de Unidades de Produção de CDR, deverá ser observada a regulamentação específica disponível em:</w:t>
      </w:r>
    </w:p>
    <w:p w14:paraId="196C79C7" w14:textId="1EB7C896" w:rsidR="003C3B33" w:rsidRPr="00605AE7" w:rsidRDefault="00FA77DA" w:rsidP="00FA77D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hyperlink r:id="rId10" w:history="1">
        <w:r w:rsidRPr="00605AE7">
          <w:rPr>
            <w:rStyle w:val="Hyperlink"/>
            <w:rFonts w:ascii="Verdana" w:hAnsi="Verdana" w:cs="Arial"/>
            <w:sz w:val="18"/>
            <w:szCs w:val="18"/>
          </w:rPr>
          <w:t>https://cetesb.sp.gov.br/licenciamentoambiental/wpcontent/uploads/sites/32/2020/08/Unidade-de-preparo-do-CDR-Combustivel-derivado-de-residuos-solidos.pdf</w:t>
        </w:r>
      </w:hyperlink>
      <w:r>
        <w:rPr>
          <w:rFonts w:ascii="Verdana" w:hAnsi="Verdana" w:cs="Arial"/>
          <w:sz w:val="18"/>
          <w:szCs w:val="18"/>
        </w:rPr>
        <w:t xml:space="preserve"> </w:t>
      </w:r>
    </w:p>
    <w:p w14:paraId="71888B2D" w14:textId="0270FA47" w:rsidR="003C3B33" w:rsidRPr="00605AE7" w:rsidRDefault="003C3B33" w:rsidP="003C3B33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</w:p>
    <w:p w14:paraId="1E502CEB" w14:textId="77777777" w:rsidR="003C3B33" w:rsidRPr="00605AE7" w:rsidRDefault="003C3B33" w:rsidP="001C4219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605AE7">
        <w:rPr>
          <w:rFonts w:ascii="Verdana" w:hAnsi="Verdana"/>
          <w:i w:val="0"/>
          <w:iCs w:val="0"/>
          <w:sz w:val="24"/>
          <w:szCs w:val="24"/>
        </w:rPr>
        <w:t>5. RESPONSABILIDADES DA CONCESSIONÁRIA</w:t>
      </w:r>
    </w:p>
    <w:p w14:paraId="7D813CD9" w14:textId="70C21A92" w:rsidR="001C4219" w:rsidRPr="001C4219" w:rsidRDefault="00FA77DA" w:rsidP="00FA77D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1.</w:t>
      </w:r>
      <w:r>
        <w:rPr>
          <w:rFonts w:ascii="Verdana" w:hAnsi="Verdana" w:cs="Arial"/>
          <w:sz w:val="18"/>
          <w:szCs w:val="18"/>
        </w:rPr>
        <w:tab/>
      </w:r>
      <w:r w:rsidR="003C3B33" w:rsidRPr="00605AE7">
        <w:rPr>
          <w:rFonts w:ascii="Verdana" w:hAnsi="Verdana" w:cs="Arial"/>
          <w:sz w:val="18"/>
          <w:szCs w:val="18"/>
        </w:rPr>
        <w:t>Compete à Concessionária:</w:t>
      </w:r>
    </w:p>
    <w:p w14:paraId="36011A3A" w14:textId="77777777" w:rsidR="001C4219" w:rsidRDefault="003C3B33" w:rsidP="001C421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a) Executar todas as obras, instalações, operações e manutenções necessárias;</w:t>
      </w:r>
    </w:p>
    <w:p w14:paraId="41ABE850" w14:textId="77777777" w:rsidR="001C4219" w:rsidRDefault="003C3B33" w:rsidP="001C421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b) Cumprir integralmente as normas técnicas e ambientais</w:t>
      </w:r>
    </w:p>
    <w:p w14:paraId="7621D7C7" w14:textId="0B5FE5EE" w:rsidR="001C4219" w:rsidRDefault="003C3B33" w:rsidP="001C421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c) Implementar sistemas de monitoramento e controle;</w:t>
      </w:r>
    </w:p>
    <w:p w14:paraId="43B64688" w14:textId="77777777" w:rsidR="001C4219" w:rsidRDefault="003C3B33" w:rsidP="001C421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d) Disponibilizar relatórios periódicos de desempenho;</w:t>
      </w:r>
    </w:p>
    <w:p w14:paraId="5858C044" w14:textId="77777777" w:rsidR="001C4219" w:rsidRDefault="003C3B33" w:rsidP="001C421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lastRenderedPageBreak/>
        <w:t>e) Assegurar condições de segurança, higiene e saúde ocupacional;</w:t>
      </w:r>
    </w:p>
    <w:p w14:paraId="04D7F8AF" w14:textId="5C5C348C" w:rsidR="003C3B33" w:rsidRDefault="003C3B33" w:rsidP="001C421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605AE7">
        <w:rPr>
          <w:rFonts w:ascii="Verdana" w:hAnsi="Verdana" w:cs="Arial"/>
          <w:sz w:val="18"/>
          <w:szCs w:val="18"/>
        </w:rPr>
        <w:t>f) Arcar com todos os custos diretos e indiretos relacionados às tecnologias implementadas.</w:t>
      </w:r>
    </w:p>
    <w:p w14:paraId="6C6C05B9" w14:textId="6FD750EE" w:rsidR="003C3B33" w:rsidRPr="00605AE7" w:rsidRDefault="00FA77DA" w:rsidP="00FA77D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2.</w:t>
      </w:r>
      <w:r>
        <w:rPr>
          <w:rFonts w:ascii="Verdana" w:hAnsi="Verdana" w:cs="Arial"/>
          <w:sz w:val="18"/>
          <w:szCs w:val="18"/>
        </w:rPr>
        <w:tab/>
      </w:r>
      <w:r w:rsidR="003C3B33" w:rsidRPr="00605AE7">
        <w:rPr>
          <w:rFonts w:ascii="Verdana" w:hAnsi="Verdana" w:cs="Arial"/>
          <w:sz w:val="18"/>
          <w:szCs w:val="18"/>
        </w:rPr>
        <w:t>O PODER CONCEDENTE manterá suas atribuições legais relativas à fiscalização, acompanhamento e aprovação de estudos prévios, conforme legislação aplicável às PPPs.</w:t>
      </w:r>
    </w:p>
    <w:p w14:paraId="0724743C" w14:textId="08C2C80B" w:rsidR="003C3B33" w:rsidRPr="00605AE7" w:rsidRDefault="003C3B33" w:rsidP="003C3B33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</w:p>
    <w:p w14:paraId="1C8BD62D" w14:textId="77777777" w:rsidR="003C3B33" w:rsidRPr="00605AE7" w:rsidRDefault="003C3B33" w:rsidP="001C4219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605AE7">
        <w:rPr>
          <w:rFonts w:ascii="Verdana" w:hAnsi="Verdana"/>
          <w:i w:val="0"/>
          <w:iCs w:val="0"/>
          <w:sz w:val="24"/>
          <w:szCs w:val="24"/>
        </w:rPr>
        <w:t>6. DISPOSIÇÕES FINAIS</w:t>
      </w:r>
    </w:p>
    <w:p w14:paraId="67575CA2" w14:textId="3EA9776E" w:rsidR="00FA77DA" w:rsidRPr="00605AE7" w:rsidRDefault="00FA77DA" w:rsidP="00FA77D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1.</w:t>
      </w:r>
      <w:r>
        <w:rPr>
          <w:rFonts w:ascii="Verdana" w:hAnsi="Verdana" w:cs="Arial"/>
          <w:sz w:val="18"/>
          <w:szCs w:val="18"/>
        </w:rPr>
        <w:tab/>
      </w:r>
      <w:r w:rsidR="003C3B33" w:rsidRPr="00605AE7">
        <w:rPr>
          <w:rFonts w:ascii="Verdana" w:hAnsi="Verdana" w:cs="Arial"/>
          <w:sz w:val="18"/>
          <w:szCs w:val="18"/>
        </w:rPr>
        <w:t>Qualquer tecnologia não prevista expressamente neste anexo poderá ser aceita, desde que previamente aprovada pela CETESB e pelo PODER CONCEDENTE, com apresentação de estudos completos e demonstração de viabilidade.</w:t>
      </w:r>
    </w:p>
    <w:p w14:paraId="0B5CBDB6" w14:textId="0657863D" w:rsidR="004A1BF0" w:rsidRPr="00FA77DA" w:rsidRDefault="00FA77DA" w:rsidP="00FA77D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2.</w:t>
      </w:r>
      <w:r>
        <w:rPr>
          <w:rFonts w:ascii="Verdana" w:hAnsi="Verdana" w:cs="Arial"/>
          <w:sz w:val="18"/>
          <w:szCs w:val="18"/>
        </w:rPr>
        <w:tab/>
      </w:r>
      <w:r w:rsidR="003C3B33" w:rsidRPr="00605AE7">
        <w:rPr>
          <w:rFonts w:ascii="Verdana" w:hAnsi="Verdana" w:cs="Arial"/>
          <w:sz w:val="18"/>
          <w:szCs w:val="18"/>
        </w:rPr>
        <w:t>Este Anexo integra o Edital e demais documentos da Parceria Público-Privada, prevalecendo suas disposições sobre quaisquer instruções técnicas que conflitem com o objeto licitado.</w:t>
      </w:r>
    </w:p>
    <w:sectPr w:rsidR="004A1BF0" w:rsidRPr="00FA77DA" w:rsidSect="00F61EDC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36" w:right="1275" w:bottom="1584" w:left="1985" w:header="677" w:footer="67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94F3" w14:textId="77777777" w:rsidR="00794D07" w:rsidRDefault="00794D07">
      <w:r>
        <w:separator/>
      </w:r>
    </w:p>
  </w:endnote>
  <w:endnote w:type="continuationSeparator" w:id="0">
    <w:p w14:paraId="6A996A58" w14:textId="77777777" w:rsidR="00794D07" w:rsidRDefault="0079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sphimer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vantGarde Bk B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4936" w14:textId="77777777" w:rsidR="009C2687" w:rsidRDefault="009C2687" w:rsidP="009C2687">
    <w:pPr>
      <w:pStyle w:val="Rodap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09EEABB" w14:textId="77777777" w:rsidR="009C2687" w:rsidRDefault="009C2687" w:rsidP="009C2687">
    <w:pPr>
      <w:pStyle w:val="Rodap"/>
      <w:tabs>
        <w:tab w:val="clear" w:pos="4419"/>
        <w:tab w:val="clear" w:pos="8838"/>
        <w:tab w:val="left" w:pos="2392"/>
      </w:tabs>
    </w:pPr>
  </w:p>
  <w:p w14:paraId="2EF6D403" w14:textId="77777777" w:rsidR="009C2687" w:rsidRDefault="009C2687" w:rsidP="00D708E3">
    <w:pPr>
      <w:pStyle w:val="Rodap"/>
      <w:tabs>
        <w:tab w:val="clear" w:pos="4419"/>
        <w:tab w:val="clear" w:pos="8838"/>
        <w:tab w:val="left" w:pos="138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709488"/>
      <w:docPartObj>
        <w:docPartGallery w:val="Page Numbers (Bottom of Page)"/>
        <w:docPartUnique/>
      </w:docPartObj>
    </w:sdtPr>
    <w:sdtEndPr/>
    <w:sdtContent>
      <w:p w14:paraId="1719F299" w14:textId="4056EA1A" w:rsidR="007F7425" w:rsidRDefault="007F742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5B820" w14:textId="77777777" w:rsidR="007F7425" w:rsidRDefault="007F74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99DF" w14:textId="77777777" w:rsidR="00794D07" w:rsidRDefault="00794D07">
      <w:r>
        <w:separator/>
      </w:r>
    </w:p>
  </w:footnote>
  <w:footnote w:type="continuationSeparator" w:id="0">
    <w:p w14:paraId="298F36EA" w14:textId="77777777" w:rsidR="00794D07" w:rsidRDefault="0079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3E2D" w14:textId="77777777" w:rsidR="005529CB" w:rsidRDefault="005529CB" w:rsidP="005529CB">
    <w:bookmarkStart w:id="2" w:name="_Hlk207701088"/>
    <w:bookmarkStart w:id="3" w:name="_Hlk207701089"/>
    <w:r w:rsidRPr="000D3D33">
      <w:rPr>
        <w:noProof/>
      </w:rPr>
      <w:drawing>
        <wp:inline distT="0" distB="0" distL="0" distR="0" wp14:anchorId="36B52683" wp14:editId="5E93314D">
          <wp:extent cx="5490845" cy="482600"/>
          <wp:effectExtent l="0" t="0" r="0" b="0"/>
          <wp:docPr id="1550492222" name="Imagem 25">
            <a:extLst xmlns:a="http://schemas.openxmlformats.org/drawingml/2006/main">
              <a:ext uri="{FF2B5EF4-FFF2-40B4-BE49-F238E27FC236}">
                <a16:creationId xmlns:a16="http://schemas.microsoft.com/office/drawing/2014/main" id="{3848EC58-D2CF-93E9-3B77-8058FF1167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5">
                    <a:extLst>
                      <a:ext uri="{FF2B5EF4-FFF2-40B4-BE49-F238E27FC236}">
                        <a16:creationId xmlns:a16="http://schemas.microsoft.com/office/drawing/2014/main" id="{3848EC58-D2CF-93E9-3B77-8058FF1167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482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6E3890" w14:textId="77777777" w:rsidR="005529CB" w:rsidRDefault="005529CB" w:rsidP="005529CB">
    <w:pPr>
      <w:pStyle w:val="Cabealho"/>
      <w:ind w:right="-794"/>
      <w:jc w:val="right"/>
      <w:rPr>
        <w:rFonts w:ascii="Verdana" w:hAnsi="Verdana"/>
        <w:b/>
        <w:color w:val="17365D"/>
        <w:sz w:val="9"/>
        <w:szCs w:val="9"/>
      </w:rPr>
    </w:pPr>
  </w:p>
  <w:p w14:paraId="337CBB96" w14:textId="77777777" w:rsidR="005529CB" w:rsidRDefault="005529CB" w:rsidP="005529CB">
    <w:pPr>
      <w:pStyle w:val="Cabealho"/>
      <w:rPr>
        <w:rFonts w:ascii="AvantGarde Bk BT" w:hAnsi="AvantGarde Bk BT"/>
        <w:sz w:val="16"/>
        <w:szCs w:val="16"/>
        <w:lang w:val="de-DE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D73C46" wp14:editId="0F303973">
              <wp:simplePos x="0" y="0"/>
              <wp:positionH relativeFrom="column">
                <wp:posOffset>360595</wp:posOffset>
              </wp:positionH>
              <wp:positionV relativeFrom="paragraph">
                <wp:posOffset>41872</wp:posOffset>
              </wp:positionV>
              <wp:extent cx="5216458" cy="0"/>
              <wp:effectExtent l="0" t="0" r="0" b="0"/>
              <wp:wrapNone/>
              <wp:docPr id="1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1645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45ADA5" id="Conector reto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4pt,3.3pt" to="439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"/>
          </w:pict>
        </mc:Fallback>
      </mc:AlternateContent>
    </w:r>
  </w:p>
  <w:tbl>
    <w:tblPr>
      <w:tblW w:w="6062" w:type="dxa"/>
      <w:tblLayout w:type="fixed"/>
      <w:tblLook w:val="04A0" w:firstRow="1" w:lastRow="0" w:firstColumn="1" w:lastColumn="0" w:noHBand="0" w:noVBand="1"/>
    </w:tblPr>
    <w:tblGrid>
      <w:gridCol w:w="3652"/>
      <w:gridCol w:w="2410"/>
    </w:tblGrid>
    <w:tr w:rsidR="005529CB" w:rsidRPr="00C9761F" w14:paraId="278865C6" w14:textId="77777777" w:rsidTr="006B73EE">
      <w:tc>
        <w:tcPr>
          <w:tcW w:w="3652" w:type="dxa"/>
        </w:tcPr>
        <w:p w14:paraId="53354A13" w14:textId="77777777" w:rsidR="005529CB" w:rsidRPr="0069567B" w:rsidRDefault="005529CB" w:rsidP="005529CB">
          <w:pPr>
            <w:ind w:right="355"/>
            <w:rPr>
              <w:rFonts w:ascii="Verdana" w:hAnsi="Verdana"/>
              <w:sz w:val="12"/>
              <w:szCs w:val="14"/>
              <w:lang w:val="de-DE"/>
            </w:rPr>
          </w:pPr>
        </w:p>
      </w:tc>
      <w:tc>
        <w:tcPr>
          <w:tcW w:w="2410" w:type="dxa"/>
        </w:tcPr>
        <w:p w14:paraId="3E6799E9" w14:textId="77777777" w:rsidR="005529CB" w:rsidRPr="00807B6B" w:rsidRDefault="005529CB" w:rsidP="005529CB">
          <w:pPr>
            <w:pStyle w:val="Cabealho"/>
            <w:rPr>
              <w:rFonts w:ascii="Verdana" w:hAnsi="Verdana"/>
              <w:sz w:val="14"/>
              <w:szCs w:val="14"/>
              <w:lang w:val="de-DE"/>
            </w:rPr>
          </w:pPr>
        </w:p>
      </w:tc>
    </w:tr>
    <w:bookmarkEnd w:id="2"/>
    <w:bookmarkEnd w:id="3"/>
  </w:tbl>
  <w:p w14:paraId="19F52029" w14:textId="77777777" w:rsidR="005529CB" w:rsidRDefault="005529C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B2132" w14:textId="262F67FF" w:rsidR="00D8238D" w:rsidRDefault="00D8238D" w:rsidP="0041458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718CEB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E725C3"/>
    <w:multiLevelType w:val="multilevel"/>
    <w:tmpl w:val="B3428240"/>
    <w:styleLink w:val="Listaatua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9B5841"/>
    <w:multiLevelType w:val="multilevel"/>
    <w:tmpl w:val="F86E5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DD2D95"/>
    <w:multiLevelType w:val="multilevel"/>
    <w:tmpl w:val="D7708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1E6AC0"/>
    <w:multiLevelType w:val="hybridMultilevel"/>
    <w:tmpl w:val="4822BE78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51DD7"/>
    <w:multiLevelType w:val="multilevel"/>
    <w:tmpl w:val="B3428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541160F5"/>
    <w:multiLevelType w:val="multilevel"/>
    <w:tmpl w:val="6D747298"/>
    <w:lvl w:ilvl="0">
      <w:start w:val="1"/>
      <w:numFmt w:val="none"/>
      <w:lvlText w:val="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67E80134"/>
    <w:multiLevelType w:val="multilevel"/>
    <w:tmpl w:val="8C88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3E5125"/>
    <w:multiLevelType w:val="multilevel"/>
    <w:tmpl w:val="8206C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0995729">
    <w:abstractNumId w:val="0"/>
  </w:num>
  <w:num w:numId="2" w16cid:durableId="13492859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7800210">
    <w:abstractNumId w:val="6"/>
  </w:num>
  <w:num w:numId="4" w16cid:durableId="8894186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09633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131036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1660816">
    <w:abstractNumId w:val="5"/>
  </w:num>
  <w:num w:numId="8" w16cid:durableId="1837921607">
    <w:abstractNumId w:val="1"/>
  </w:num>
  <w:num w:numId="9" w16cid:durableId="17773661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08D"/>
    <w:rsid w:val="00000D95"/>
    <w:rsid w:val="000012AA"/>
    <w:rsid w:val="00001EE6"/>
    <w:rsid w:val="00003ACD"/>
    <w:rsid w:val="00005E6B"/>
    <w:rsid w:val="00007CDB"/>
    <w:rsid w:val="000100B6"/>
    <w:rsid w:val="00013AE1"/>
    <w:rsid w:val="00015DD6"/>
    <w:rsid w:val="0001773D"/>
    <w:rsid w:val="00022830"/>
    <w:rsid w:val="00023616"/>
    <w:rsid w:val="00025E88"/>
    <w:rsid w:val="0002775F"/>
    <w:rsid w:val="00027B81"/>
    <w:rsid w:val="000304E6"/>
    <w:rsid w:val="000306E8"/>
    <w:rsid w:val="00030F40"/>
    <w:rsid w:val="0003120E"/>
    <w:rsid w:val="00032628"/>
    <w:rsid w:val="000366E2"/>
    <w:rsid w:val="000378EC"/>
    <w:rsid w:val="0004336A"/>
    <w:rsid w:val="000446BA"/>
    <w:rsid w:val="00046B19"/>
    <w:rsid w:val="00052A8C"/>
    <w:rsid w:val="00052F93"/>
    <w:rsid w:val="00053A4B"/>
    <w:rsid w:val="00053D03"/>
    <w:rsid w:val="00057ADD"/>
    <w:rsid w:val="000609D9"/>
    <w:rsid w:val="00066850"/>
    <w:rsid w:val="000712FE"/>
    <w:rsid w:val="0007170E"/>
    <w:rsid w:val="00074814"/>
    <w:rsid w:val="00076B65"/>
    <w:rsid w:val="00076E21"/>
    <w:rsid w:val="00080A02"/>
    <w:rsid w:val="0008120C"/>
    <w:rsid w:val="00082458"/>
    <w:rsid w:val="0008602D"/>
    <w:rsid w:val="000861CD"/>
    <w:rsid w:val="00086D67"/>
    <w:rsid w:val="00086F53"/>
    <w:rsid w:val="00093620"/>
    <w:rsid w:val="000975C5"/>
    <w:rsid w:val="000A0E55"/>
    <w:rsid w:val="000A2A02"/>
    <w:rsid w:val="000A392A"/>
    <w:rsid w:val="000A4AD0"/>
    <w:rsid w:val="000A5AB8"/>
    <w:rsid w:val="000A6B7C"/>
    <w:rsid w:val="000A6CB7"/>
    <w:rsid w:val="000A6D38"/>
    <w:rsid w:val="000A6F41"/>
    <w:rsid w:val="000C0663"/>
    <w:rsid w:val="000C2C04"/>
    <w:rsid w:val="000C57C8"/>
    <w:rsid w:val="000C60F2"/>
    <w:rsid w:val="000D2FB6"/>
    <w:rsid w:val="000D33A8"/>
    <w:rsid w:val="000D52EF"/>
    <w:rsid w:val="000D5F40"/>
    <w:rsid w:val="000E1FDF"/>
    <w:rsid w:val="000E2ED4"/>
    <w:rsid w:val="000E66C2"/>
    <w:rsid w:val="000E689E"/>
    <w:rsid w:val="000F08B7"/>
    <w:rsid w:val="000F1E55"/>
    <w:rsid w:val="000F2E18"/>
    <w:rsid w:val="000F3E0E"/>
    <w:rsid w:val="000F53C8"/>
    <w:rsid w:val="000F5E55"/>
    <w:rsid w:val="0010047E"/>
    <w:rsid w:val="00102D14"/>
    <w:rsid w:val="001033EB"/>
    <w:rsid w:val="00105D19"/>
    <w:rsid w:val="00105F62"/>
    <w:rsid w:val="001111AC"/>
    <w:rsid w:val="00113641"/>
    <w:rsid w:val="00113EA4"/>
    <w:rsid w:val="00114B7C"/>
    <w:rsid w:val="00114F3B"/>
    <w:rsid w:val="00115799"/>
    <w:rsid w:val="00116E9E"/>
    <w:rsid w:val="00124B8D"/>
    <w:rsid w:val="00126205"/>
    <w:rsid w:val="00127AFC"/>
    <w:rsid w:val="00131C35"/>
    <w:rsid w:val="00133373"/>
    <w:rsid w:val="00135B12"/>
    <w:rsid w:val="001362B1"/>
    <w:rsid w:val="001370AC"/>
    <w:rsid w:val="00137B0C"/>
    <w:rsid w:val="00140ED4"/>
    <w:rsid w:val="00143736"/>
    <w:rsid w:val="00143BC9"/>
    <w:rsid w:val="001468A0"/>
    <w:rsid w:val="001473C3"/>
    <w:rsid w:val="0014767C"/>
    <w:rsid w:val="00147B2F"/>
    <w:rsid w:val="001507B1"/>
    <w:rsid w:val="001525F7"/>
    <w:rsid w:val="00152809"/>
    <w:rsid w:val="00152D75"/>
    <w:rsid w:val="00153584"/>
    <w:rsid w:val="00153E40"/>
    <w:rsid w:val="00155A78"/>
    <w:rsid w:val="00157EC2"/>
    <w:rsid w:val="001615BC"/>
    <w:rsid w:val="00162CDD"/>
    <w:rsid w:val="00163494"/>
    <w:rsid w:val="00164568"/>
    <w:rsid w:val="0016779A"/>
    <w:rsid w:val="00170FEF"/>
    <w:rsid w:val="00173249"/>
    <w:rsid w:val="00173381"/>
    <w:rsid w:val="00174330"/>
    <w:rsid w:val="00175EB5"/>
    <w:rsid w:val="001805C3"/>
    <w:rsid w:val="00182A93"/>
    <w:rsid w:val="00183D5A"/>
    <w:rsid w:val="00185416"/>
    <w:rsid w:val="00186371"/>
    <w:rsid w:val="00190AF5"/>
    <w:rsid w:val="001910CF"/>
    <w:rsid w:val="0019306E"/>
    <w:rsid w:val="00193266"/>
    <w:rsid w:val="00194732"/>
    <w:rsid w:val="001A00C5"/>
    <w:rsid w:val="001A0371"/>
    <w:rsid w:val="001A497D"/>
    <w:rsid w:val="001A57A8"/>
    <w:rsid w:val="001A6250"/>
    <w:rsid w:val="001A68E2"/>
    <w:rsid w:val="001A708C"/>
    <w:rsid w:val="001B1269"/>
    <w:rsid w:val="001B6833"/>
    <w:rsid w:val="001C0F97"/>
    <w:rsid w:val="001C4219"/>
    <w:rsid w:val="001C5582"/>
    <w:rsid w:val="001D0135"/>
    <w:rsid w:val="001D063E"/>
    <w:rsid w:val="001D2CC3"/>
    <w:rsid w:val="001D5008"/>
    <w:rsid w:val="001D7BD0"/>
    <w:rsid w:val="001E16C7"/>
    <w:rsid w:val="001E3357"/>
    <w:rsid w:val="001E4372"/>
    <w:rsid w:val="001E59DA"/>
    <w:rsid w:val="001F032E"/>
    <w:rsid w:val="001F0637"/>
    <w:rsid w:val="001F08C3"/>
    <w:rsid w:val="001F1B9F"/>
    <w:rsid w:val="001F2591"/>
    <w:rsid w:val="001F7B3C"/>
    <w:rsid w:val="00210B16"/>
    <w:rsid w:val="00211C1A"/>
    <w:rsid w:val="00212277"/>
    <w:rsid w:val="002136AA"/>
    <w:rsid w:val="002137ED"/>
    <w:rsid w:val="00216EA7"/>
    <w:rsid w:val="00220B0E"/>
    <w:rsid w:val="002226BD"/>
    <w:rsid w:val="00223D55"/>
    <w:rsid w:val="0022555E"/>
    <w:rsid w:val="00227CF3"/>
    <w:rsid w:val="002300EE"/>
    <w:rsid w:val="00230FA7"/>
    <w:rsid w:val="00231034"/>
    <w:rsid w:val="00233E63"/>
    <w:rsid w:val="00234676"/>
    <w:rsid w:val="002364F0"/>
    <w:rsid w:val="00236EC3"/>
    <w:rsid w:val="00240385"/>
    <w:rsid w:val="00240C45"/>
    <w:rsid w:val="00243BFD"/>
    <w:rsid w:val="00243C5E"/>
    <w:rsid w:val="002476EC"/>
    <w:rsid w:val="002516A1"/>
    <w:rsid w:val="002530AA"/>
    <w:rsid w:val="002541E3"/>
    <w:rsid w:val="002566A8"/>
    <w:rsid w:val="002631F7"/>
    <w:rsid w:val="00263D8A"/>
    <w:rsid w:val="00264DB9"/>
    <w:rsid w:val="00267256"/>
    <w:rsid w:val="002722F2"/>
    <w:rsid w:val="002733C2"/>
    <w:rsid w:val="00274CE7"/>
    <w:rsid w:val="002805A2"/>
    <w:rsid w:val="00281CE5"/>
    <w:rsid w:val="00282399"/>
    <w:rsid w:val="00282AA6"/>
    <w:rsid w:val="002833CC"/>
    <w:rsid w:val="002848A7"/>
    <w:rsid w:val="002851E8"/>
    <w:rsid w:val="00287449"/>
    <w:rsid w:val="00291C33"/>
    <w:rsid w:val="00293CAB"/>
    <w:rsid w:val="00293D06"/>
    <w:rsid w:val="00294900"/>
    <w:rsid w:val="00295154"/>
    <w:rsid w:val="0029683B"/>
    <w:rsid w:val="00296882"/>
    <w:rsid w:val="00296B9D"/>
    <w:rsid w:val="00297C1F"/>
    <w:rsid w:val="002A6965"/>
    <w:rsid w:val="002A6E76"/>
    <w:rsid w:val="002A71D6"/>
    <w:rsid w:val="002A7EE4"/>
    <w:rsid w:val="002B1512"/>
    <w:rsid w:val="002B6544"/>
    <w:rsid w:val="002B7D81"/>
    <w:rsid w:val="002C1756"/>
    <w:rsid w:val="002C2690"/>
    <w:rsid w:val="002C712F"/>
    <w:rsid w:val="002D130F"/>
    <w:rsid w:val="002D258C"/>
    <w:rsid w:val="002D2F6E"/>
    <w:rsid w:val="002D30CC"/>
    <w:rsid w:val="002D3D58"/>
    <w:rsid w:val="002D6D58"/>
    <w:rsid w:val="002D6EA5"/>
    <w:rsid w:val="002E0D88"/>
    <w:rsid w:val="002E0E83"/>
    <w:rsid w:val="002E17FC"/>
    <w:rsid w:val="002E21DA"/>
    <w:rsid w:val="002E2DC3"/>
    <w:rsid w:val="002E3369"/>
    <w:rsid w:val="002E4A01"/>
    <w:rsid w:val="002E52F5"/>
    <w:rsid w:val="002E55DD"/>
    <w:rsid w:val="002E7063"/>
    <w:rsid w:val="002F5CDF"/>
    <w:rsid w:val="002F7EA9"/>
    <w:rsid w:val="00300219"/>
    <w:rsid w:val="00302345"/>
    <w:rsid w:val="00302C1B"/>
    <w:rsid w:val="0030608B"/>
    <w:rsid w:val="00306A34"/>
    <w:rsid w:val="00310202"/>
    <w:rsid w:val="003122E4"/>
    <w:rsid w:val="00312D58"/>
    <w:rsid w:val="0031392E"/>
    <w:rsid w:val="003175AB"/>
    <w:rsid w:val="00321182"/>
    <w:rsid w:val="003266B5"/>
    <w:rsid w:val="0033039A"/>
    <w:rsid w:val="00330546"/>
    <w:rsid w:val="00330CB6"/>
    <w:rsid w:val="00331ED7"/>
    <w:rsid w:val="00331F6F"/>
    <w:rsid w:val="00333653"/>
    <w:rsid w:val="00335FB0"/>
    <w:rsid w:val="00337806"/>
    <w:rsid w:val="00340BE2"/>
    <w:rsid w:val="00340F36"/>
    <w:rsid w:val="00343C32"/>
    <w:rsid w:val="00343DCD"/>
    <w:rsid w:val="0034557E"/>
    <w:rsid w:val="00346D9F"/>
    <w:rsid w:val="00346DC0"/>
    <w:rsid w:val="00347DAF"/>
    <w:rsid w:val="0035382E"/>
    <w:rsid w:val="00353F3F"/>
    <w:rsid w:val="00354ED3"/>
    <w:rsid w:val="00362D9C"/>
    <w:rsid w:val="00366A7B"/>
    <w:rsid w:val="00367439"/>
    <w:rsid w:val="00367DD8"/>
    <w:rsid w:val="003716FA"/>
    <w:rsid w:val="00371B4C"/>
    <w:rsid w:val="00377552"/>
    <w:rsid w:val="003803BF"/>
    <w:rsid w:val="00381E5C"/>
    <w:rsid w:val="0038208C"/>
    <w:rsid w:val="00383A21"/>
    <w:rsid w:val="00384DEB"/>
    <w:rsid w:val="00390C21"/>
    <w:rsid w:val="00394A29"/>
    <w:rsid w:val="003A1D6A"/>
    <w:rsid w:val="003A3436"/>
    <w:rsid w:val="003A3777"/>
    <w:rsid w:val="003A5CD9"/>
    <w:rsid w:val="003B2EB0"/>
    <w:rsid w:val="003B3933"/>
    <w:rsid w:val="003B395D"/>
    <w:rsid w:val="003B5C0F"/>
    <w:rsid w:val="003B6DE2"/>
    <w:rsid w:val="003B789F"/>
    <w:rsid w:val="003C06A9"/>
    <w:rsid w:val="003C3B33"/>
    <w:rsid w:val="003C6F4B"/>
    <w:rsid w:val="003C70EE"/>
    <w:rsid w:val="003D16EB"/>
    <w:rsid w:val="003D2B9F"/>
    <w:rsid w:val="003E1085"/>
    <w:rsid w:val="003E15D6"/>
    <w:rsid w:val="003E1A76"/>
    <w:rsid w:val="003E3C66"/>
    <w:rsid w:val="003E465B"/>
    <w:rsid w:val="003E6741"/>
    <w:rsid w:val="003F0B4D"/>
    <w:rsid w:val="003F1188"/>
    <w:rsid w:val="003F57C4"/>
    <w:rsid w:val="003F77C6"/>
    <w:rsid w:val="00400C61"/>
    <w:rsid w:val="004012C2"/>
    <w:rsid w:val="00401351"/>
    <w:rsid w:val="00403AD7"/>
    <w:rsid w:val="004044A7"/>
    <w:rsid w:val="00406BB5"/>
    <w:rsid w:val="00406DFB"/>
    <w:rsid w:val="00411DDB"/>
    <w:rsid w:val="00413692"/>
    <w:rsid w:val="00414166"/>
    <w:rsid w:val="00414582"/>
    <w:rsid w:val="004159A8"/>
    <w:rsid w:val="004162A8"/>
    <w:rsid w:val="0042048D"/>
    <w:rsid w:val="0042250C"/>
    <w:rsid w:val="004234BE"/>
    <w:rsid w:val="0042451F"/>
    <w:rsid w:val="00425BDF"/>
    <w:rsid w:val="00426EAF"/>
    <w:rsid w:val="00426ECD"/>
    <w:rsid w:val="00432FB5"/>
    <w:rsid w:val="00437DA7"/>
    <w:rsid w:val="0044000B"/>
    <w:rsid w:val="004441B7"/>
    <w:rsid w:val="00444319"/>
    <w:rsid w:val="00444636"/>
    <w:rsid w:val="00444838"/>
    <w:rsid w:val="00444AF7"/>
    <w:rsid w:val="00444E37"/>
    <w:rsid w:val="00445A74"/>
    <w:rsid w:val="004466E9"/>
    <w:rsid w:val="0045023F"/>
    <w:rsid w:val="004510E7"/>
    <w:rsid w:val="004521A7"/>
    <w:rsid w:val="0045461F"/>
    <w:rsid w:val="00460886"/>
    <w:rsid w:val="00462A61"/>
    <w:rsid w:val="00462FBF"/>
    <w:rsid w:val="00466320"/>
    <w:rsid w:val="00466655"/>
    <w:rsid w:val="0047035D"/>
    <w:rsid w:val="0047271A"/>
    <w:rsid w:val="00475015"/>
    <w:rsid w:val="004754EE"/>
    <w:rsid w:val="00477885"/>
    <w:rsid w:val="00484F82"/>
    <w:rsid w:val="00486BDC"/>
    <w:rsid w:val="004874AB"/>
    <w:rsid w:val="004875D5"/>
    <w:rsid w:val="00490335"/>
    <w:rsid w:val="00492063"/>
    <w:rsid w:val="00492C36"/>
    <w:rsid w:val="00493191"/>
    <w:rsid w:val="00493267"/>
    <w:rsid w:val="00493EE2"/>
    <w:rsid w:val="00494D0C"/>
    <w:rsid w:val="00495D13"/>
    <w:rsid w:val="004A1BF0"/>
    <w:rsid w:val="004A261C"/>
    <w:rsid w:val="004A2718"/>
    <w:rsid w:val="004A366B"/>
    <w:rsid w:val="004A4891"/>
    <w:rsid w:val="004A51B9"/>
    <w:rsid w:val="004A732F"/>
    <w:rsid w:val="004A7D92"/>
    <w:rsid w:val="004B08ED"/>
    <w:rsid w:val="004B3056"/>
    <w:rsid w:val="004B4038"/>
    <w:rsid w:val="004B41AA"/>
    <w:rsid w:val="004B532F"/>
    <w:rsid w:val="004B6406"/>
    <w:rsid w:val="004C0BE3"/>
    <w:rsid w:val="004C1076"/>
    <w:rsid w:val="004C3235"/>
    <w:rsid w:val="004C53DB"/>
    <w:rsid w:val="004D05CE"/>
    <w:rsid w:val="004D1DA5"/>
    <w:rsid w:val="004D3411"/>
    <w:rsid w:val="004D4C20"/>
    <w:rsid w:val="004D4ECB"/>
    <w:rsid w:val="004D5B66"/>
    <w:rsid w:val="004D7915"/>
    <w:rsid w:val="004E1E61"/>
    <w:rsid w:val="004E5939"/>
    <w:rsid w:val="004E6DCB"/>
    <w:rsid w:val="004F01EF"/>
    <w:rsid w:val="004F0971"/>
    <w:rsid w:val="004F132E"/>
    <w:rsid w:val="004F1737"/>
    <w:rsid w:val="004F372F"/>
    <w:rsid w:val="004F3BB4"/>
    <w:rsid w:val="004F473B"/>
    <w:rsid w:val="004F5BA1"/>
    <w:rsid w:val="00511194"/>
    <w:rsid w:val="00514CD2"/>
    <w:rsid w:val="005151B1"/>
    <w:rsid w:val="00516801"/>
    <w:rsid w:val="00516F88"/>
    <w:rsid w:val="00521C28"/>
    <w:rsid w:val="005255A2"/>
    <w:rsid w:val="00525F37"/>
    <w:rsid w:val="005265BE"/>
    <w:rsid w:val="00527D94"/>
    <w:rsid w:val="00532245"/>
    <w:rsid w:val="0053531E"/>
    <w:rsid w:val="00535E69"/>
    <w:rsid w:val="00537652"/>
    <w:rsid w:val="0054129C"/>
    <w:rsid w:val="00541B6B"/>
    <w:rsid w:val="005423D8"/>
    <w:rsid w:val="0054290F"/>
    <w:rsid w:val="00545389"/>
    <w:rsid w:val="0054717B"/>
    <w:rsid w:val="00547684"/>
    <w:rsid w:val="005529CB"/>
    <w:rsid w:val="00552A12"/>
    <w:rsid w:val="00553315"/>
    <w:rsid w:val="00556FEA"/>
    <w:rsid w:val="0055707E"/>
    <w:rsid w:val="00557434"/>
    <w:rsid w:val="00557BC5"/>
    <w:rsid w:val="00561419"/>
    <w:rsid w:val="00562D43"/>
    <w:rsid w:val="00563029"/>
    <w:rsid w:val="005646E8"/>
    <w:rsid w:val="0057191D"/>
    <w:rsid w:val="00573FAB"/>
    <w:rsid w:val="00574010"/>
    <w:rsid w:val="00574013"/>
    <w:rsid w:val="005747C2"/>
    <w:rsid w:val="005761D5"/>
    <w:rsid w:val="00582E6B"/>
    <w:rsid w:val="00584B00"/>
    <w:rsid w:val="00585036"/>
    <w:rsid w:val="0058549A"/>
    <w:rsid w:val="00586E65"/>
    <w:rsid w:val="00587AB0"/>
    <w:rsid w:val="00595314"/>
    <w:rsid w:val="005964B5"/>
    <w:rsid w:val="005A2465"/>
    <w:rsid w:val="005A4BB7"/>
    <w:rsid w:val="005A4E82"/>
    <w:rsid w:val="005A4F54"/>
    <w:rsid w:val="005A4FB7"/>
    <w:rsid w:val="005A673C"/>
    <w:rsid w:val="005A7845"/>
    <w:rsid w:val="005B45CA"/>
    <w:rsid w:val="005B4CF4"/>
    <w:rsid w:val="005B62B1"/>
    <w:rsid w:val="005B71D1"/>
    <w:rsid w:val="005B788E"/>
    <w:rsid w:val="005C0110"/>
    <w:rsid w:val="005C0F0C"/>
    <w:rsid w:val="005C1084"/>
    <w:rsid w:val="005C15B0"/>
    <w:rsid w:val="005C2F47"/>
    <w:rsid w:val="005C2FED"/>
    <w:rsid w:val="005C5564"/>
    <w:rsid w:val="005D0901"/>
    <w:rsid w:val="005D0AD5"/>
    <w:rsid w:val="005D2149"/>
    <w:rsid w:val="005D322B"/>
    <w:rsid w:val="005D41FA"/>
    <w:rsid w:val="005D4BF7"/>
    <w:rsid w:val="005E05FB"/>
    <w:rsid w:val="005E12F8"/>
    <w:rsid w:val="005E2305"/>
    <w:rsid w:val="005E252C"/>
    <w:rsid w:val="005E42E1"/>
    <w:rsid w:val="005E48BB"/>
    <w:rsid w:val="005E7EC3"/>
    <w:rsid w:val="005E7F2D"/>
    <w:rsid w:val="005F21F9"/>
    <w:rsid w:val="005F2594"/>
    <w:rsid w:val="005F3343"/>
    <w:rsid w:val="005F45B4"/>
    <w:rsid w:val="005F5B5B"/>
    <w:rsid w:val="005F657B"/>
    <w:rsid w:val="005F7E6F"/>
    <w:rsid w:val="0060289C"/>
    <w:rsid w:val="00604E5A"/>
    <w:rsid w:val="0060613B"/>
    <w:rsid w:val="0060775E"/>
    <w:rsid w:val="00610CD4"/>
    <w:rsid w:val="00617472"/>
    <w:rsid w:val="00617D55"/>
    <w:rsid w:val="006201E4"/>
    <w:rsid w:val="00622731"/>
    <w:rsid w:val="00625486"/>
    <w:rsid w:val="00627584"/>
    <w:rsid w:val="00632C71"/>
    <w:rsid w:val="00633DF8"/>
    <w:rsid w:val="00634C0B"/>
    <w:rsid w:val="00640413"/>
    <w:rsid w:val="0064053A"/>
    <w:rsid w:val="00640632"/>
    <w:rsid w:val="0064168D"/>
    <w:rsid w:val="006426E4"/>
    <w:rsid w:val="00644E7C"/>
    <w:rsid w:val="006513E5"/>
    <w:rsid w:val="00651CE9"/>
    <w:rsid w:val="006522EC"/>
    <w:rsid w:val="00655C85"/>
    <w:rsid w:val="00655D2F"/>
    <w:rsid w:val="006608D3"/>
    <w:rsid w:val="00662C8F"/>
    <w:rsid w:val="006637C3"/>
    <w:rsid w:val="006638EE"/>
    <w:rsid w:val="00663E0A"/>
    <w:rsid w:val="00665F3C"/>
    <w:rsid w:val="00666161"/>
    <w:rsid w:val="00672199"/>
    <w:rsid w:val="00672903"/>
    <w:rsid w:val="006743B2"/>
    <w:rsid w:val="0067612C"/>
    <w:rsid w:val="006761EE"/>
    <w:rsid w:val="0069084F"/>
    <w:rsid w:val="0069475F"/>
    <w:rsid w:val="0069491C"/>
    <w:rsid w:val="00695534"/>
    <w:rsid w:val="0069567B"/>
    <w:rsid w:val="006A3269"/>
    <w:rsid w:val="006A469A"/>
    <w:rsid w:val="006A48DF"/>
    <w:rsid w:val="006A524B"/>
    <w:rsid w:val="006A5BF6"/>
    <w:rsid w:val="006A6C25"/>
    <w:rsid w:val="006A7CB8"/>
    <w:rsid w:val="006B0CAF"/>
    <w:rsid w:val="006B13B5"/>
    <w:rsid w:val="006B1556"/>
    <w:rsid w:val="006B331E"/>
    <w:rsid w:val="006B632F"/>
    <w:rsid w:val="006C196B"/>
    <w:rsid w:val="006C2FC2"/>
    <w:rsid w:val="006C3FEC"/>
    <w:rsid w:val="006C47B1"/>
    <w:rsid w:val="006C5E9C"/>
    <w:rsid w:val="006D0AA5"/>
    <w:rsid w:val="006D43A5"/>
    <w:rsid w:val="006D71E7"/>
    <w:rsid w:val="006D7CB3"/>
    <w:rsid w:val="006E172D"/>
    <w:rsid w:val="006E203C"/>
    <w:rsid w:val="006E2A25"/>
    <w:rsid w:val="006E3872"/>
    <w:rsid w:val="006E73C4"/>
    <w:rsid w:val="006F1797"/>
    <w:rsid w:val="006F1BFC"/>
    <w:rsid w:val="006F3BC1"/>
    <w:rsid w:val="006F52E7"/>
    <w:rsid w:val="00700FA1"/>
    <w:rsid w:val="00704252"/>
    <w:rsid w:val="00704A7B"/>
    <w:rsid w:val="00704DA5"/>
    <w:rsid w:val="00705A5E"/>
    <w:rsid w:val="00706CFF"/>
    <w:rsid w:val="007079CC"/>
    <w:rsid w:val="00720616"/>
    <w:rsid w:val="007207C0"/>
    <w:rsid w:val="00722F52"/>
    <w:rsid w:val="00723D2C"/>
    <w:rsid w:val="00723E0B"/>
    <w:rsid w:val="0072599F"/>
    <w:rsid w:val="00730CB0"/>
    <w:rsid w:val="0073277F"/>
    <w:rsid w:val="00733AB7"/>
    <w:rsid w:val="00741200"/>
    <w:rsid w:val="0074122E"/>
    <w:rsid w:val="007435FA"/>
    <w:rsid w:val="00745C84"/>
    <w:rsid w:val="007472BD"/>
    <w:rsid w:val="00747ACF"/>
    <w:rsid w:val="00747D53"/>
    <w:rsid w:val="00750579"/>
    <w:rsid w:val="00752C2B"/>
    <w:rsid w:val="007533EC"/>
    <w:rsid w:val="00753416"/>
    <w:rsid w:val="00753AD8"/>
    <w:rsid w:val="00755257"/>
    <w:rsid w:val="007553E3"/>
    <w:rsid w:val="007567B4"/>
    <w:rsid w:val="0075699D"/>
    <w:rsid w:val="00757712"/>
    <w:rsid w:val="00757BB2"/>
    <w:rsid w:val="007619FA"/>
    <w:rsid w:val="00763EB2"/>
    <w:rsid w:val="00764CA0"/>
    <w:rsid w:val="0076566D"/>
    <w:rsid w:val="00767012"/>
    <w:rsid w:val="00771047"/>
    <w:rsid w:val="00772195"/>
    <w:rsid w:val="00775055"/>
    <w:rsid w:val="007753BD"/>
    <w:rsid w:val="007753F6"/>
    <w:rsid w:val="00776676"/>
    <w:rsid w:val="0078167D"/>
    <w:rsid w:val="00787DD9"/>
    <w:rsid w:val="00791608"/>
    <w:rsid w:val="00794008"/>
    <w:rsid w:val="00794D07"/>
    <w:rsid w:val="00796A4A"/>
    <w:rsid w:val="007A0647"/>
    <w:rsid w:val="007A3080"/>
    <w:rsid w:val="007A3F38"/>
    <w:rsid w:val="007A4AF0"/>
    <w:rsid w:val="007A69B9"/>
    <w:rsid w:val="007A6E43"/>
    <w:rsid w:val="007B1792"/>
    <w:rsid w:val="007B1A1B"/>
    <w:rsid w:val="007B4C26"/>
    <w:rsid w:val="007B5E51"/>
    <w:rsid w:val="007B729C"/>
    <w:rsid w:val="007C1AC8"/>
    <w:rsid w:val="007C2223"/>
    <w:rsid w:val="007C37BF"/>
    <w:rsid w:val="007C40DA"/>
    <w:rsid w:val="007C5294"/>
    <w:rsid w:val="007C5E5F"/>
    <w:rsid w:val="007C7355"/>
    <w:rsid w:val="007D192D"/>
    <w:rsid w:val="007D32B0"/>
    <w:rsid w:val="007D3D4A"/>
    <w:rsid w:val="007D4B63"/>
    <w:rsid w:val="007D4DCF"/>
    <w:rsid w:val="007D621B"/>
    <w:rsid w:val="007D677D"/>
    <w:rsid w:val="007D7293"/>
    <w:rsid w:val="007D7ACA"/>
    <w:rsid w:val="007E4362"/>
    <w:rsid w:val="007E77D5"/>
    <w:rsid w:val="007F401E"/>
    <w:rsid w:val="007F7425"/>
    <w:rsid w:val="008002CC"/>
    <w:rsid w:val="008002DF"/>
    <w:rsid w:val="00800E3C"/>
    <w:rsid w:val="008055F4"/>
    <w:rsid w:val="00805B39"/>
    <w:rsid w:val="0080634C"/>
    <w:rsid w:val="00806E05"/>
    <w:rsid w:val="00814372"/>
    <w:rsid w:val="00816734"/>
    <w:rsid w:val="0082194F"/>
    <w:rsid w:val="00822621"/>
    <w:rsid w:val="00823C83"/>
    <w:rsid w:val="00825FCB"/>
    <w:rsid w:val="00826B7F"/>
    <w:rsid w:val="00831132"/>
    <w:rsid w:val="008319C2"/>
    <w:rsid w:val="00833ADB"/>
    <w:rsid w:val="00834864"/>
    <w:rsid w:val="00834A47"/>
    <w:rsid w:val="00836CD4"/>
    <w:rsid w:val="008370AE"/>
    <w:rsid w:val="008403BA"/>
    <w:rsid w:val="008405C4"/>
    <w:rsid w:val="0084061A"/>
    <w:rsid w:val="00840E0E"/>
    <w:rsid w:val="00844A27"/>
    <w:rsid w:val="008472B0"/>
    <w:rsid w:val="00853438"/>
    <w:rsid w:val="0086218B"/>
    <w:rsid w:val="00862565"/>
    <w:rsid w:val="00862AB6"/>
    <w:rsid w:val="008639AC"/>
    <w:rsid w:val="00863CAE"/>
    <w:rsid w:val="0086534F"/>
    <w:rsid w:val="0086594F"/>
    <w:rsid w:val="00865AAE"/>
    <w:rsid w:val="00866A50"/>
    <w:rsid w:val="0087190D"/>
    <w:rsid w:val="00873207"/>
    <w:rsid w:val="00874332"/>
    <w:rsid w:val="00875F4F"/>
    <w:rsid w:val="00876B91"/>
    <w:rsid w:val="00876D17"/>
    <w:rsid w:val="00881F90"/>
    <w:rsid w:val="00882EEA"/>
    <w:rsid w:val="00883343"/>
    <w:rsid w:val="00883875"/>
    <w:rsid w:val="00883923"/>
    <w:rsid w:val="008842D8"/>
    <w:rsid w:val="008845CB"/>
    <w:rsid w:val="00884825"/>
    <w:rsid w:val="008856E4"/>
    <w:rsid w:val="00890695"/>
    <w:rsid w:val="00893AF6"/>
    <w:rsid w:val="00893D7F"/>
    <w:rsid w:val="0089523E"/>
    <w:rsid w:val="00895D27"/>
    <w:rsid w:val="00897DB4"/>
    <w:rsid w:val="008A186F"/>
    <w:rsid w:val="008A1E04"/>
    <w:rsid w:val="008B1108"/>
    <w:rsid w:val="008B4DAA"/>
    <w:rsid w:val="008B5005"/>
    <w:rsid w:val="008B5138"/>
    <w:rsid w:val="008B5C19"/>
    <w:rsid w:val="008C3B9C"/>
    <w:rsid w:val="008C6D16"/>
    <w:rsid w:val="008C7F80"/>
    <w:rsid w:val="008D01DF"/>
    <w:rsid w:val="008D3A6D"/>
    <w:rsid w:val="008D4B66"/>
    <w:rsid w:val="008D5DD5"/>
    <w:rsid w:val="008E0CF3"/>
    <w:rsid w:val="008E1437"/>
    <w:rsid w:val="008E1C2C"/>
    <w:rsid w:val="008E22CD"/>
    <w:rsid w:val="008E3285"/>
    <w:rsid w:val="008E3802"/>
    <w:rsid w:val="008E47A5"/>
    <w:rsid w:val="008E5FF9"/>
    <w:rsid w:val="008F04B0"/>
    <w:rsid w:val="008F2567"/>
    <w:rsid w:val="008F5CF0"/>
    <w:rsid w:val="008F695A"/>
    <w:rsid w:val="008F6AD5"/>
    <w:rsid w:val="009025C7"/>
    <w:rsid w:val="00902B6A"/>
    <w:rsid w:val="009037AB"/>
    <w:rsid w:val="00910747"/>
    <w:rsid w:val="00912C43"/>
    <w:rsid w:val="009130C3"/>
    <w:rsid w:val="0091324F"/>
    <w:rsid w:val="00917F4B"/>
    <w:rsid w:val="00925040"/>
    <w:rsid w:val="009323A5"/>
    <w:rsid w:val="0093267E"/>
    <w:rsid w:val="00932DEF"/>
    <w:rsid w:val="00935EA6"/>
    <w:rsid w:val="00936502"/>
    <w:rsid w:val="00940115"/>
    <w:rsid w:val="00942457"/>
    <w:rsid w:val="0094285F"/>
    <w:rsid w:val="00942966"/>
    <w:rsid w:val="009445AA"/>
    <w:rsid w:val="00944692"/>
    <w:rsid w:val="0094557C"/>
    <w:rsid w:val="00945F1D"/>
    <w:rsid w:val="00947023"/>
    <w:rsid w:val="00947BCF"/>
    <w:rsid w:val="00951532"/>
    <w:rsid w:val="00952259"/>
    <w:rsid w:val="00955747"/>
    <w:rsid w:val="009561F3"/>
    <w:rsid w:val="009570AF"/>
    <w:rsid w:val="00960099"/>
    <w:rsid w:val="00961568"/>
    <w:rsid w:val="00962F7D"/>
    <w:rsid w:val="00964A00"/>
    <w:rsid w:val="00966299"/>
    <w:rsid w:val="00976862"/>
    <w:rsid w:val="0098143B"/>
    <w:rsid w:val="0098723C"/>
    <w:rsid w:val="00990323"/>
    <w:rsid w:val="00992E6D"/>
    <w:rsid w:val="00994C5E"/>
    <w:rsid w:val="00996549"/>
    <w:rsid w:val="00997C58"/>
    <w:rsid w:val="009A1CD7"/>
    <w:rsid w:val="009A4F33"/>
    <w:rsid w:val="009A748C"/>
    <w:rsid w:val="009A7998"/>
    <w:rsid w:val="009B0600"/>
    <w:rsid w:val="009B1D63"/>
    <w:rsid w:val="009B6471"/>
    <w:rsid w:val="009C2519"/>
    <w:rsid w:val="009C2687"/>
    <w:rsid w:val="009C33CA"/>
    <w:rsid w:val="009C4561"/>
    <w:rsid w:val="009C506B"/>
    <w:rsid w:val="009C508D"/>
    <w:rsid w:val="009C6900"/>
    <w:rsid w:val="009D0A06"/>
    <w:rsid w:val="009D48E2"/>
    <w:rsid w:val="009D5141"/>
    <w:rsid w:val="009D5ADA"/>
    <w:rsid w:val="009D634E"/>
    <w:rsid w:val="009D78CB"/>
    <w:rsid w:val="009E061D"/>
    <w:rsid w:val="009E111A"/>
    <w:rsid w:val="009E2BDB"/>
    <w:rsid w:val="009E322E"/>
    <w:rsid w:val="009E6903"/>
    <w:rsid w:val="009F0D2C"/>
    <w:rsid w:val="009F0FD0"/>
    <w:rsid w:val="009F15FA"/>
    <w:rsid w:val="009F39CB"/>
    <w:rsid w:val="009F6F50"/>
    <w:rsid w:val="009F7145"/>
    <w:rsid w:val="00A00749"/>
    <w:rsid w:val="00A015E0"/>
    <w:rsid w:val="00A05E88"/>
    <w:rsid w:val="00A0759B"/>
    <w:rsid w:val="00A10D21"/>
    <w:rsid w:val="00A12650"/>
    <w:rsid w:val="00A151F3"/>
    <w:rsid w:val="00A1612F"/>
    <w:rsid w:val="00A17826"/>
    <w:rsid w:val="00A26B73"/>
    <w:rsid w:val="00A27914"/>
    <w:rsid w:val="00A319CC"/>
    <w:rsid w:val="00A32089"/>
    <w:rsid w:val="00A32FEF"/>
    <w:rsid w:val="00A34D31"/>
    <w:rsid w:val="00A4009E"/>
    <w:rsid w:val="00A40258"/>
    <w:rsid w:val="00A419B3"/>
    <w:rsid w:val="00A44A25"/>
    <w:rsid w:val="00A4739E"/>
    <w:rsid w:val="00A505CB"/>
    <w:rsid w:val="00A518CB"/>
    <w:rsid w:val="00A545BE"/>
    <w:rsid w:val="00A54CE0"/>
    <w:rsid w:val="00A55D0A"/>
    <w:rsid w:val="00A56F5D"/>
    <w:rsid w:val="00A5707B"/>
    <w:rsid w:val="00A6126E"/>
    <w:rsid w:val="00A63A1D"/>
    <w:rsid w:val="00A6737D"/>
    <w:rsid w:val="00A70029"/>
    <w:rsid w:val="00A70CB8"/>
    <w:rsid w:val="00A70FC6"/>
    <w:rsid w:val="00A73500"/>
    <w:rsid w:val="00A73696"/>
    <w:rsid w:val="00A75D4D"/>
    <w:rsid w:val="00A76D1F"/>
    <w:rsid w:val="00A808B5"/>
    <w:rsid w:val="00A85E84"/>
    <w:rsid w:val="00A85F17"/>
    <w:rsid w:val="00A8692B"/>
    <w:rsid w:val="00A9124A"/>
    <w:rsid w:val="00A94D51"/>
    <w:rsid w:val="00A95206"/>
    <w:rsid w:val="00A96093"/>
    <w:rsid w:val="00A97027"/>
    <w:rsid w:val="00AA10D6"/>
    <w:rsid w:val="00AA11B3"/>
    <w:rsid w:val="00AA1FC9"/>
    <w:rsid w:val="00AA3254"/>
    <w:rsid w:val="00AB0EE3"/>
    <w:rsid w:val="00AB1B1F"/>
    <w:rsid w:val="00AB2B2C"/>
    <w:rsid w:val="00AB59E9"/>
    <w:rsid w:val="00AB5AAD"/>
    <w:rsid w:val="00AB6CBA"/>
    <w:rsid w:val="00AC3E3D"/>
    <w:rsid w:val="00AC5507"/>
    <w:rsid w:val="00AD05DB"/>
    <w:rsid w:val="00AD09C8"/>
    <w:rsid w:val="00AD1F35"/>
    <w:rsid w:val="00AD3164"/>
    <w:rsid w:val="00AD3681"/>
    <w:rsid w:val="00AD3B56"/>
    <w:rsid w:val="00AD66EA"/>
    <w:rsid w:val="00AE0FD7"/>
    <w:rsid w:val="00AE1347"/>
    <w:rsid w:val="00AE37DE"/>
    <w:rsid w:val="00AE5586"/>
    <w:rsid w:val="00AF2170"/>
    <w:rsid w:val="00AF2F37"/>
    <w:rsid w:val="00AF3444"/>
    <w:rsid w:val="00AF43C5"/>
    <w:rsid w:val="00AF45D7"/>
    <w:rsid w:val="00B00FB8"/>
    <w:rsid w:val="00B02216"/>
    <w:rsid w:val="00B02D1C"/>
    <w:rsid w:val="00B02FBE"/>
    <w:rsid w:val="00B04FE4"/>
    <w:rsid w:val="00B052BE"/>
    <w:rsid w:val="00B05D4E"/>
    <w:rsid w:val="00B07FF8"/>
    <w:rsid w:val="00B10C27"/>
    <w:rsid w:val="00B112EE"/>
    <w:rsid w:val="00B15E41"/>
    <w:rsid w:val="00B15F72"/>
    <w:rsid w:val="00B22395"/>
    <w:rsid w:val="00B2286A"/>
    <w:rsid w:val="00B239E3"/>
    <w:rsid w:val="00B409AA"/>
    <w:rsid w:val="00B41ADE"/>
    <w:rsid w:val="00B42ABE"/>
    <w:rsid w:val="00B42F6B"/>
    <w:rsid w:val="00B43B8D"/>
    <w:rsid w:val="00B4794A"/>
    <w:rsid w:val="00B5315B"/>
    <w:rsid w:val="00B541A5"/>
    <w:rsid w:val="00B54D66"/>
    <w:rsid w:val="00B56AB8"/>
    <w:rsid w:val="00B6193F"/>
    <w:rsid w:val="00B626EF"/>
    <w:rsid w:val="00B638CD"/>
    <w:rsid w:val="00B67448"/>
    <w:rsid w:val="00B67537"/>
    <w:rsid w:val="00B70016"/>
    <w:rsid w:val="00B709B4"/>
    <w:rsid w:val="00B71DA3"/>
    <w:rsid w:val="00B736FC"/>
    <w:rsid w:val="00B77E88"/>
    <w:rsid w:val="00B81F6E"/>
    <w:rsid w:val="00B833E8"/>
    <w:rsid w:val="00B844E6"/>
    <w:rsid w:val="00B85598"/>
    <w:rsid w:val="00B87041"/>
    <w:rsid w:val="00B910FC"/>
    <w:rsid w:val="00B918AB"/>
    <w:rsid w:val="00B93674"/>
    <w:rsid w:val="00B952F2"/>
    <w:rsid w:val="00B954C2"/>
    <w:rsid w:val="00B96D53"/>
    <w:rsid w:val="00BA0349"/>
    <w:rsid w:val="00BA0974"/>
    <w:rsid w:val="00BA12FA"/>
    <w:rsid w:val="00BA44BD"/>
    <w:rsid w:val="00BA5C10"/>
    <w:rsid w:val="00BA63F1"/>
    <w:rsid w:val="00BA7416"/>
    <w:rsid w:val="00BB3B5B"/>
    <w:rsid w:val="00BB43D2"/>
    <w:rsid w:val="00BB5D01"/>
    <w:rsid w:val="00BB6E39"/>
    <w:rsid w:val="00BC0DD2"/>
    <w:rsid w:val="00BC1D33"/>
    <w:rsid w:val="00BC20C2"/>
    <w:rsid w:val="00BC2B91"/>
    <w:rsid w:val="00BC31A0"/>
    <w:rsid w:val="00BC48FD"/>
    <w:rsid w:val="00BC5AE8"/>
    <w:rsid w:val="00BD24EE"/>
    <w:rsid w:val="00BD2B11"/>
    <w:rsid w:val="00BD2B81"/>
    <w:rsid w:val="00BD2C74"/>
    <w:rsid w:val="00BD3B8F"/>
    <w:rsid w:val="00BE09B3"/>
    <w:rsid w:val="00BE118A"/>
    <w:rsid w:val="00BE207D"/>
    <w:rsid w:val="00BE2261"/>
    <w:rsid w:val="00BE2583"/>
    <w:rsid w:val="00BE722C"/>
    <w:rsid w:val="00BF102A"/>
    <w:rsid w:val="00BF295A"/>
    <w:rsid w:val="00BF2E80"/>
    <w:rsid w:val="00BF5C8D"/>
    <w:rsid w:val="00C0245D"/>
    <w:rsid w:val="00C024F4"/>
    <w:rsid w:val="00C03F87"/>
    <w:rsid w:val="00C06337"/>
    <w:rsid w:val="00C06406"/>
    <w:rsid w:val="00C074FB"/>
    <w:rsid w:val="00C07FC2"/>
    <w:rsid w:val="00C106B0"/>
    <w:rsid w:val="00C107C4"/>
    <w:rsid w:val="00C11759"/>
    <w:rsid w:val="00C135DC"/>
    <w:rsid w:val="00C15821"/>
    <w:rsid w:val="00C21484"/>
    <w:rsid w:val="00C21ADC"/>
    <w:rsid w:val="00C246FA"/>
    <w:rsid w:val="00C253B3"/>
    <w:rsid w:val="00C25892"/>
    <w:rsid w:val="00C25B54"/>
    <w:rsid w:val="00C2789A"/>
    <w:rsid w:val="00C30631"/>
    <w:rsid w:val="00C31323"/>
    <w:rsid w:val="00C31387"/>
    <w:rsid w:val="00C31454"/>
    <w:rsid w:val="00C335BE"/>
    <w:rsid w:val="00C35699"/>
    <w:rsid w:val="00C36386"/>
    <w:rsid w:val="00C36A12"/>
    <w:rsid w:val="00C37873"/>
    <w:rsid w:val="00C37DAC"/>
    <w:rsid w:val="00C40F42"/>
    <w:rsid w:val="00C41F0D"/>
    <w:rsid w:val="00C45F90"/>
    <w:rsid w:val="00C46EF1"/>
    <w:rsid w:val="00C478B8"/>
    <w:rsid w:val="00C5222A"/>
    <w:rsid w:val="00C53985"/>
    <w:rsid w:val="00C54178"/>
    <w:rsid w:val="00C543CD"/>
    <w:rsid w:val="00C54BD2"/>
    <w:rsid w:val="00C55E90"/>
    <w:rsid w:val="00C57EC6"/>
    <w:rsid w:val="00C63D31"/>
    <w:rsid w:val="00C6405D"/>
    <w:rsid w:val="00C648F0"/>
    <w:rsid w:val="00C66F0B"/>
    <w:rsid w:val="00C70832"/>
    <w:rsid w:val="00C711E1"/>
    <w:rsid w:val="00C715E0"/>
    <w:rsid w:val="00C720FA"/>
    <w:rsid w:val="00C73AC6"/>
    <w:rsid w:val="00C82946"/>
    <w:rsid w:val="00C82A3F"/>
    <w:rsid w:val="00C83818"/>
    <w:rsid w:val="00C90457"/>
    <w:rsid w:val="00C92552"/>
    <w:rsid w:val="00C93A8B"/>
    <w:rsid w:val="00C9761F"/>
    <w:rsid w:val="00CA0F42"/>
    <w:rsid w:val="00CA2B71"/>
    <w:rsid w:val="00CA708C"/>
    <w:rsid w:val="00CA7D83"/>
    <w:rsid w:val="00CB1EF8"/>
    <w:rsid w:val="00CB21A6"/>
    <w:rsid w:val="00CB37AA"/>
    <w:rsid w:val="00CB4062"/>
    <w:rsid w:val="00CB7282"/>
    <w:rsid w:val="00CB7BD3"/>
    <w:rsid w:val="00CC0160"/>
    <w:rsid w:val="00CC29BB"/>
    <w:rsid w:val="00CC7881"/>
    <w:rsid w:val="00CD0916"/>
    <w:rsid w:val="00CD4804"/>
    <w:rsid w:val="00CD53DB"/>
    <w:rsid w:val="00CD720F"/>
    <w:rsid w:val="00CE0760"/>
    <w:rsid w:val="00CE2F87"/>
    <w:rsid w:val="00CE43C3"/>
    <w:rsid w:val="00CE6AF8"/>
    <w:rsid w:val="00CE72CC"/>
    <w:rsid w:val="00CF2366"/>
    <w:rsid w:val="00CF2CCF"/>
    <w:rsid w:val="00CF6A33"/>
    <w:rsid w:val="00CF7442"/>
    <w:rsid w:val="00CF7529"/>
    <w:rsid w:val="00D0010B"/>
    <w:rsid w:val="00D00786"/>
    <w:rsid w:val="00D01D81"/>
    <w:rsid w:val="00D02744"/>
    <w:rsid w:val="00D02CD4"/>
    <w:rsid w:val="00D03FAA"/>
    <w:rsid w:val="00D069F1"/>
    <w:rsid w:val="00D06A06"/>
    <w:rsid w:val="00D12590"/>
    <w:rsid w:val="00D1673E"/>
    <w:rsid w:val="00D17E03"/>
    <w:rsid w:val="00D208AD"/>
    <w:rsid w:val="00D25CE7"/>
    <w:rsid w:val="00D30177"/>
    <w:rsid w:val="00D321B4"/>
    <w:rsid w:val="00D33E94"/>
    <w:rsid w:val="00D34D88"/>
    <w:rsid w:val="00D34F2D"/>
    <w:rsid w:val="00D35F68"/>
    <w:rsid w:val="00D36372"/>
    <w:rsid w:val="00D3679C"/>
    <w:rsid w:val="00D41517"/>
    <w:rsid w:val="00D46580"/>
    <w:rsid w:val="00D50CB8"/>
    <w:rsid w:val="00D5170F"/>
    <w:rsid w:val="00D51F51"/>
    <w:rsid w:val="00D5513C"/>
    <w:rsid w:val="00D557E8"/>
    <w:rsid w:val="00D57590"/>
    <w:rsid w:val="00D602E5"/>
    <w:rsid w:val="00D62815"/>
    <w:rsid w:val="00D64992"/>
    <w:rsid w:val="00D665A4"/>
    <w:rsid w:val="00D66A39"/>
    <w:rsid w:val="00D708E3"/>
    <w:rsid w:val="00D71738"/>
    <w:rsid w:val="00D71ADB"/>
    <w:rsid w:val="00D71F14"/>
    <w:rsid w:val="00D71F5A"/>
    <w:rsid w:val="00D720E2"/>
    <w:rsid w:val="00D72205"/>
    <w:rsid w:val="00D72299"/>
    <w:rsid w:val="00D76BD0"/>
    <w:rsid w:val="00D76EB8"/>
    <w:rsid w:val="00D77D2D"/>
    <w:rsid w:val="00D80B25"/>
    <w:rsid w:val="00D82247"/>
    <w:rsid w:val="00D8238D"/>
    <w:rsid w:val="00D860BC"/>
    <w:rsid w:val="00D864BB"/>
    <w:rsid w:val="00D86FA0"/>
    <w:rsid w:val="00D90788"/>
    <w:rsid w:val="00D90E53"/>
    <w:rsid w:val="00D9388F"/>
    <w:rsid w:val="00D93CF9"/>
    <w:rsid w:val="00D95BBA"/>
    <w:rsid w:val="00DA0BAF"/>
    <w:rsid w:val="00DA1337"/>
    <w:rsid w:val="00DA3014"/>
    <w:rsid w:val="00DA3EB2"/>
    <w:rsid w:val="00DA4C43"/>
    <w:rsid w:val="00DA5379"/>
    <w:rsid w:val="00DA6108"/>
    <w:rsid w:val="00DB2158"/>
    <w:rsid w:val="00DB2B78"/>
    <w:rsid w:val="00DB3A63"/>
    <w:rsid w:val="00DB6D70"/>
    <w:rsid w:val="00DC01A1"/>
    <w:rsid w:val="00DC095D"/>
    <w:rsid w:val="00DC7AC4"/>
    <w:rsid w:val="00DD170A"/>
    <w:rsid w:val="00DD1A77"/>
    <w:rsid w:val="00DD34E3"/>
    <w:rsid w:val="00DD4469"/>
    <w:rsid w:val="00DD792C"/>
    <w:rsid w:val="00DE4443"/>
    <w:rsid w:val="00DE695F"/>
    <w:rsid w:val="00DE7E37"/>
    <w:rsid w:val="00DF167B"/>
    <w:rsid w:val="00DF2045"/>
    <w:rsid w:val="00DF25AB"/>
    <w:rsid w:val="00DF3EA8"/>
    <w:rsid w:val="00DF4D70"/>
    <w:rsid w:val="00DF71C3"/>
    <w:rsid w:val="00DF764D"/>
    <w:rsid w:val="00E00510"/>
    <w:rsid w:val="00E027FA"/>
    <w:rsid w:val="00E039D9"/>
    <w:rsid w:val="00E048AE"/>
    <w:rsid w:val="00E06072"/>
    <w:rsid w:val="00E06B6F"/>
    <w:rsid w:val="00E11BCB"/>
    <w:rsid w:val="00E11CF8"/>
    <w:rsid w:val="00E11F4A"/>
    <w:rsid w:val="00E14FEB"/>
    <w:rsid w:val="00E1526E"/>
    <w:rsid w:val="00E21150"/>
    <w:rsid w:val="00E22341"/>
    <w:rsid w:val="00E22A44"/>
    <w:rsid w:val="00E22D0E"/>
    <w:rsid w:val="00E2388E"/>
    <w:rsid w:val="00E23B46"/>
    <w:rsid w:val="00E23FB3"/>
    <w:rsid w:val="00E31378"/>
    <w:rsid w:val="00E32A45"/>
    <w:rsid w:val="00E33772"/>
    <w:rsid w:val="00E363F1"/>
    <w:rsid w:val="00E36899"/>
    <w:rsid w:val="00E376A9"/>
    <w:rsid w:val="00E37D33"/>
    <w:rsid w:val="00E44519"/>
    <w:rsid w:val="00E462EA"/>
    <w:rsid w:val="00E47CAA"/>
    <w:rsid w:val="00E50D99"/>
    <w:rsid w:val="00E52807"/>
    <w:rsid w:val="00E52C93"/>
    <w:rsid w:val="00E53963"/>
    <w:rsid w:val="00E54288"/>
    <w:rsid w:val="00E5454D"/>
    <w:rsid w:val="00E55E38"/>
    <w:rsid w:val="00E600E9"/>
    <w:rsid w:val="00E60CF1"/>
    <w:rsid w:val="00E631DC"/>
    <w:rsid w:val="00E677CD"/>
    <w:rsid w:val="00E7095D"/>
    <w:rsid w:val="00E7105A"/>
    <w:rsid w:val="00E7194B"/>
    <w:rsid w:val="00E72489"/>
    <w:rsid w:val="00E72667"/>
    <w:rsid w:val="00E72D3D"/>
    <w:rsid w:val="00E73155"/>
    <w:rsid w:val="00E766B7"/>
    <w:rsid w:val="00E770E4"/>
    <w:rsid w:val="00E77ABC"/>
    <w:rsid w:val="00E802B8"/>
    <w:rsid w:val="00E817C8"/>
    <w:rsid w:val="00E81814"/>
    <w:rsid w:val="00E82C0A"/>
    <w:rsid w:val="00E90E6C"/>
    <w:rsid w:val="00E9237E"/>
    <w:rsid w:val="00E9288E"/>
    <w:rsid w:val="00E932B2"/>
    <w:rsid w:val="00EA450F"/>
    <w:rsid w:val="00EA6DB0"/>
    <w:rsid w:val="00EB3D2D"/>
    <w:rsid w:val="00EB651D"/>
    <w:rsid w:val="00EC3377"/>
    <w:rsid w:val="00EC38D2"/>
    <w:rsid w:val="00EC5313"/>
    <w:rsid w:val="00EC7CDA"/>
    <w:rsid w:val="00ED3DF2"/>
    <w:rsid w:val="00ED6F19"/>
    <w:rsid w:val="00ED6FE8"/>
    <w:rsid w:val="00EE0281"/>
    <w:rsid w:val="00EE1C67"/>
    <w:rsid w:val="00EE34D1"/>
    <w:rsid w:val="00EE42C8"/>
    <w:rsid w:val="00EE53C0"/>
    <w:rsid w:val="00EE7232"/>
    <w:rsid w:val="00EF17F1"/>
    <w:rsid w:val="00EF2ECC"/>
    <w:rsid w:val="00EF5F0E"/>
    <w:rsid w:val="00F027E5"/>
    <w:rsid w:val="00F0340E"/>
    <w:rsid w:val="00F03D19"/>
    <w:rsid w:val="00F0426C"/>
    <w:rsid w:val="00F04602"/>
    <w:rsid w:val="00F11410"/>
    <w:rsid w:val="00F138F6"/>
    <w:rsid w:val="00F17A3C"/>
    <w:rsid w:val="00F222DB"/>
    <w:rsid w:val="00F2325C"/>
    <w:rsid w:val="00F23718"/>
    <w:rsid w:val="00F24C76"/>
    <w:rsid w:val="00F2613E"/>
    <w:rsid w:val="00F26CDE"/>
    <w:rsid w:val="00F271BB"/>
    <w:rsid w:val="00F34C02"/>
    <w:rsid w:val="00F35C82"/>
    <w:rsid w:val="00F41FE5"/>
    <w:rsid w:val="00F43891"/>
    <w:rsid w:val="00F43EDF"/>
    <w:rsid w:val="00F51B7C"/>
    <w:rsid w:val="00F57869"/>
    <w:rsid w:val="00F605BB"/>
    <w:rsid w:val="00F60A81"/>
    <w:rsid w:val="00F61547"/>
    <w:rsid w:val="00F6161C"/>
    <w:rsid w:val="00F61EDC"/>
    <w:rsid w:val="00F63B98"/>
    <w:rsid w:val="00F64307"/>
    <w:rsid w:val="00F6698C"/>
    <w:rsid w:val="00F70C0C"/>
    <w:rsid w:val="00F71A50"/>
    <w:rsid w:val="00F71CC6"/>
    <w:rsid w:val="00F72DE3"/>
    <w:rsid w:val="00F736F8"/>
    <w:rsid w:val="00F74062"/>
    <w:rsid w:val="00F8085A"/>
    <w:rsid w:val="00F80A2A"/>
    <w:rsid w:val="00F80E92"/>
    <w:rsid w:val="00F8318C"/>
    <w:rsid w:val="00F85BD2"/>
    <w:rsid w:val="00F85FE9"/>
    <w:rsid w:val="00F8649B"/>
    <w:rsid w:val="00F867B4"/>
    <w:rsid w:val="00F86CFB"/>
    <w:rsid w:val="00F86D8D"/>
    <w:rsid w:val="00F871CC"/>
    <w:rsid w:val="00F908FE"/>
    <w:rsid w:val="00F90CBE"/>
    <w:rsid w:val="00F91287"/>
    <w:rsid w:val="00F91973"/>
    <w:rsid w:val="00F93B59"/>
    <w:rsid w:val="00F93C14"/>
    <w:rsid w:val="00F9446B"/>
    <w:rsid w:val="00F96B93"/>
    <w:rsid w:val="00FA0A8F"/>
    <w:rsid w:val="00FA1465"/>
    <w:rsid w:val="00FA209D"/>
    <w:rsid w:val="00FA25E7"/>
    <w:rsid w:val="00FA3E91"/>
    <w:rsid w:val="00FA77DA"/>
    <w:rsid w:val="00FA799A"/>
    <w:rsid w:val="00FB4B0B"/>
    <w:rsid w:val="00FB778A"/>
    <w:rsid w:val="00FC0F7F"/>
    <w:rsid w:val="00FC18C4"/>
    <w:rsid w:val="00FC47D0"/>
    <w:rsid w:val="00FC5AB8"/>
    <w:rsid w:val="00FC5D03"/>
    <w:rsid w:val="00FC787D"/>
    <w:rsid w:val="00FD04EE"/>
    <w:rsid w:val="00FD108A"/>
    <w:rsid w:val="00FD1310"/>
    <w:rsid w:val="00FD1F17"/>
    <w:rsid w:val="00FD552C"/>
    <w:rsid w:val="00FD5C8C"/>
    <w:rsid w:val="00FE0295"/>
    <w:rsid w:val="00FE2234"/>
    <w:rsid w:val="00FE2C97"/>
    <w:rsid w:val="00FE2E6B"/>
    <w:rsid w:val="00FE5E40"/>
    <w:rsid w:val="00FF5D37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E5D831"/>
  <w15:docId w15:val="{173DD0A2-1645-4DBB-8996-5908E9BE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C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480" w:after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960" w:after="3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315"/>
      <w:jc w:val="both"/>
      <w:outlineLvl w:val="3"/>
    </w:pPr>
    <w:rPr>
      <w:rFonts w:ascii="Verdana" w:hAnsi="Verdana"/>
      <w:b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qFormat/>
    <w:rsid w:val="00E818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55F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qFormat/>
    <w:rsid w:val="00E81814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b/>
      <w:sz w:val="20"/>
      <w:szCs w:val="20"/>
      <w:lang w:val="en-US"/>
    </w:rPr>
  </w:style>
  <w:style w:type="paragraph" w:styleId="Recuodecorpodetexto">
    <w:name w:val="Body Text Indent"/>
    <w:basedOn w:val="Normal"/>
    <w:link w:val="RecuodecorpodetextoChar"/>
    <w:uiPriority w:val="99"/>
    <w:pPr>
      <w:spacing w:after="120"/>
      <w:ind w:left="283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011">
    <w:name w:val="font011"/>
    <w:rPr>
      <w:rFonts w:ascii="Verdana" w:hAnsi="Verdana" w:hint="default"/>
      <w:b w:val="0"/>
      <w:bCs w:val="0"/>
      <w:i w:val="0"/>
      <w:iCs w:val="0"/>
      <w:sz w:val="15"/>
      <w:szCs w:val="15"/>
    </w:rPr>
  </w:style>
  <w:style w:type="paragraph" w:styleId="Textodebalo">
    <w:name w:val="Balloon Text"/>
    <w:basedOn w:val="Normal"/>
    <w:link w:val="TextodebaloChar"/>
    <w:uiPriority w:val="99"/>
    <w:semiHidden/>
    <w:rsid w:val="00CF752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rsid w:val="006B0CAF"/>
  </w:style>
  <w:style w:type="paragraph" w:customStyle="1" w:styleId="ListaColorida-nfase11">
    <w:name w:val="Lista Colorida - Ênfase 11"/>
    <w:basedOn w:val="Normal"/>
    <w:uiPriority w:val="34"/>
    <w:qFormat/>
    <w:rsid w:val="00E932B2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tulo5Char">
    <w:name w:val="Título 5 Char"/>
    <w:link w:val="Ttulo5"/>
    <w:uiPriority w:val="9"/>
    <w:semiHidden/>
    <w:rsid w:val="00E8181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9Char">
    <w:name w:val="Título 9 Char"/>
    <w:link w:val="Ttulo9"/>
    <w:uiPriority w:val="9"/>
    <w:semiHidden/>
    <w:rsid w:val="00E81814"/>
    <w:rPr>
      <w:rFonts w:ascii="Cambria" w:eastAsia="Times New Roman" w:hAnsi="Cambria" w:cs="Times New Roman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unhideWhenUsed/>
    <w:rsid w:val="00E81814"/>
    <w:pPr>
      <w:spacing w:after="120" w:line="480" w:lineRule="auto"/>
    </w:pPr>
    <w:rPr>
      <w:lang w:val="x-none" w:eastAsia="x-none"/>
    </w:rPr>
  </w:style>
  <w:style w:type="character" w:customStyle="1" w:styleId="Corpodetexto2Char">
    <w:name w:val="Corpo de texto 2 Char"/>
    <w:link w:val="Corpodetexto2"/>
    <w:uiPriority w:val="99"/>
    <w:rsid w:val="00E81814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81814"/>
    <w:pPr>
      <w:spacing w:after="120" w:line="480" w:lineRule="auto"/>
      <w:ind w:left="283"/>
    </w:pPr>
    <w:rPr>
      <w:lang w:val="x-none" w:eastAsia="x-none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E81814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8181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uiPriority w:val="99"/>
    <w:rsid w:val="00E81814"/>
    <w:rPr>
      <w:sz w:val="16"/>
      <w:szCs w:val="16"/>
    </w:rPr>
  </w:style>
  <w:style w:type="paragraph" w:customStyle="1" w:styleId="11">
    <w:name w:val="11"/>
    <w:basedOn w:val="Normal"/>
    <w:rsid w:val="00E81814"/>
    <w:pPr>
      <w:jc w:val="both"/>
    </w:pPr>
    <w:rPr>
      <w:rFonts w:ascii="Arial" w:hAnsi="Arial"/>
      <w:b/>
      <w:sz w:val="22"/>
      <w:szCs w:val="20"/>
    </w:rPr>
  </w:style>
  <w:style w:type="paragraph" w:styleId="Ttulo">
    <w:name w:val="Title"/>
    <w:basedOn w:val="Normal"/>
    <w:link w:val="TtuloChar"/>
    <w:uiPriority w:val="10"/>
    <w:qFormat/>
    <w:rsid w:val="00E81814"/>
    <w:pPr>
      <w:jc w:val="center"/>
    </w:pPr>
    <w:rPr>
      <w:b/>
      <w:bCs/>
      <w:lang w:val="x-none" w:eastAsia="x-none"/>
    </w:rPr>
  </w:style>
  <w:style w:type="character" w:customStyle="1" w:styleId="TtuloChar">
    <w:name w:val="Título Char"/>
    <w:link w:val="Ttulo"/>
    <w:rsid w:val="00E81814"/>
    <w:rPr>
      <w:b/>
      <w:bCs/>
      <w:sz w:val="24"/>
      <w:szCs w:val="24"/>
    </w:rPr>
  </w:style>
  <w:style w:type="table" w:styleId="Tabelacomgrade">
    <w:name w:val="Table Grid"/>
    <w:basedOn w:val="Tabelanormal"/>
    <w:uiPriority w:val="59"/>
    <w:rsid w:val="00492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032628"/>
    <w:rPr>
      <w:b/>
      <w:bCs/>
      <w:i w:val="0"/>
      <w:iCs w:val="0"/>
    </w:rPr>
  </w:style>
  <w:style w:type="paragraph" w:customStyle="1" w:styleId="Texto">
    <w:name w:val="Texto"/>
    <w:basedOn w:val="Normal"/>
    <w:link w:val="TextoChar"/>
    <w:qFormat/>
    <w:rsid w:val="007D4DCF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character" w:styleId="Forte">
    <w:name w:val="Strong"/>
    <w:uiPriority w:val="22"/>
    <w:qFormat/>
    <w:rsid w:val="007D4DCF"/>
    <w:rPr>
      <w:b/>
      <w:bCs/>
    </w:rPr>
  </w:style>
  <w:style w:type="paragraph" w:customStyle="1" w:styleId="Default">
    <w:name w:val="Default"/>
    <w:rsid w:val="008226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Char">
    <w:name w:val="Texto Char"/>
    <w:link w:val="Texto"/>
    <w:rsid w:val="004B4038"/>
    <w:rPr>
      <w:rFonts w:ascii="Verdana" w:hAnsi="Verdana"/>
      <w:sz w:val="18"/>
      <w:szCs w:val="18"/>
    </w:rPr>
  </w:style>
  <w:style w:type="character" w:customStyle="1" w:styleId="RodapChar">
    <w:name w:val="Rodapé Char"/>
    <w:link w:val="Rodap"/>
    <w:uiPriority w:val="99"/>
    <w:rsid w:val="00723D2C"/>
  </w:style>
  <w:style w:type="paragraph" w:customStyle="1" w:styleId="Ttulox2">
    <w:name w:val="Título x2"/>
    <w:basedOn w:val="Normal"/>
    <w:rsid w:val="00390C21"/>
    <w:pPr>
      <w:spacing w:after="120" w:line="360" w:lineRule="auto"/>
      <w:jc w:val="both"/>
    </w:pPr>
    <w:rPr>
      <w:rFonts w:ascii="Verdana" w:hAnsi="Verdana"/>
      <w:b/>
      <w:bCs/>
      <w:szCs w:val="18"/>
      <w:u w:val="single"/>
    </w:rPr>
  </w:style>
  <w:style w:type="paragraph" w:customStyle="1" w:styleId="GradeMdia21">
    <w:name w:val="Grade Média 21"/>
    <w:uiPriority w:val="1"/>
    <w:qFormat/>
    <w:rsid w:val="008D01DF"/>
    <w:rPr>
      <w:rFonts w:eastAsia="Batang"/>
      <w:sz w:val="24"/>
      <w:szCs w:val="24"/>
    </w:rPr>
  </w:style>
  <w:style w:type="character" w:customStyle="1" w:styleId="Bodytext2">
    <w:name w:val="Body text (2)_"/>
    <w:link w:val="Bodytext20"/>
    <w:rsid w:val="00F96B93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Bodytext2Bold">
    <w:name w:val="Body text (2) + Bold"/>
    <w:rsid w:val="00F96B93"/>
    <w:rPr>
      <w:rFonts w:ascii="Arial" w:eastAsia="Arial" w:hAnsi="Arial" w:cs="Arial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pt-PT" w:eastAsia="pt-PT" w:bidi="pt-PT"/>
    </w:rPr>
  </w:style>
  <w:style w:type="paragraph" w:customStyle="1" w:styleId="Bodytext20">
    <w:name w:val="Body text (2)"/>
    <w:basedOn w:val="Normal"/>
    <w:link w:val="Bodytext2"/>
    <w:rsid w:val="00F96B93"/>
    <w:pPr>
      <w:widowControl w:val="0"/>
      <w:shd w:val="clear" w:color="auto" w:fill="FFFFFF"/>
      <w:spacing w:before="300" w:line="342" w:lineRule="exact"/>
      <w:ind w:hanging="220"/>
      <w:jc w:val="both"/>
    </w:pPr>
    <w:rPr>
      <w:rFonts w:ascii="Arial" w:eastAsia="Arial" w:hAnsi="Arial"/>
      <w:sz w:val="28"/>
      <w:szCs w:val="28"/>
      <w:lang w:val="x-none" w:eastAsia="x-none"/>
    </w:rPr>
  </w:style>
  <w:style w:type="character" w:customStyle="1" w:styleId="Heading1">
    <w:name w:val="Heading #1_"/>
    <w:link w:val="Heading1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F96B93"/>
    <w:pPr>
      <w:widowControl w:val="0"/>
      <w:shd w:val="clear" w:color="auto" w:fill="FFFFFF"/>
      <w:spacing w:after="300" w:line="360" w:lineRule="exact"/>
      <w:ind w:hanging="220"/>
      <w:outlineLvl w:val="0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odytext7">
    <w:name w:val="Body text (7)_"/>
    <w:link w:val="Bodytext7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F96B93"/>
    <w:pPr>
      <w:widowControl w:val="0"/>
      <w:shd w:val="clear" w:color="auto" w:fill="FFFFFF"/>
      <w:spacing w:after="420" w:line="0" w:lineRule="atLeast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address">
    <w:name w:val="b_address"/>
    <w:rsid w:val="00F96B93"/>
  </w:style>
  <w:style w:type="paragraph" w:styleId="NormalWeb">
    <w:name w:val="Normal (Web)"/>
    <w:basedOn w:val="Normal"/>
    <w:uiPriority w:val="99"/>
    <w:semiHidden/>
    <w:unhideWhenUsed/>
    <w:rsid w:val="005151B1"/>
    <w:pPr>
      <w:spacing w:before="100" w:beforeAutospacing="1" w:after="100" w:afterAutospacing="1"/>
    </w:pPr>
  </w:style>
  <w:style w:type="paragraph" w:styleId="Pr-formataoHTML">
    <w:name w:val="HTML Preformatted"/>
    <w:basedOn w:val="Normal"/>
    <w:link w:val="Pr-formataoHTMLChar"/>
    <w:uiPriority w:val="99"/>
    <w:unhideWhenUsed/>
    <w:rsid w:val="00FC7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-formataoHTMLChar">
    <w:name w:val="Pré-formatação HTML Char"/>
    <w:link w:val="Pr-formataoHTML"/>
    <w:uiPriority w:val="99"/>
    <w:rsid w:val="00FC787D"/>
    <w:rPr>
      <w:rFonts w:ascii="Courier New" w:hAnsi="Courier New" w:cs="Courier New"/>
    </w:rPr>
  </w:style>
  <w:style w:type="paragraph" w:customStyle="1" w:styleId="wTexto">
    <w:name w:val="wTexto"/>
    <w:basedOn w:val="Normal"/>
    <w:link w:val="wTextoChar"/>
    <w:qFormat/>
    <w:rsid w:val="002733C2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paragraph" w:styleId="Sumrio6">
    <w:name w:val="toc 6"/>
    <w:aliases w:val="wÍndice 6"/>
    <w:basedOn w:val="Sumrio1"/>
    <w:next w:val="wTexto"/>
    <w:autoRedefine/>
    <w:uiPriority w:val="39"/>
    <w:unhideWhenUsed/>
    <w:rsid w:val="002733C2"/>
    <w:pPr>
      <w:tabs>
        <w:tab w:val="right" w:leader="dot" w:pos="9514"/>
      </w:tabs>
      <w:spacing w:line="360" w:lineRule="auto"/>
      <w:jc w:val="both"/>
    </w:pPr>
    <w:rPr>
      <w:rFonts w:ascii="Verdana" w:hAnsi="Verdana"/>
      <w:caps/>
      <w:sz w:val="16"/>
      <w:szCs w:val="18"/>
    </w:rPr>
  </w:style>
  <w:style w:type="character" w:customStyle="1" w:styleId="wTextoChar">
    <w:name w:val="wTexto Char"/>
    <w:link w:val="wTexto"/>
    <w:rsid w:val="002733C2"/>
    <w:rPr>
      <w:rFonts w:ascii="Verdana" w:hAnsi="Verdana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2733C2"/>
  </w:style>
  <w:style w:type="paragraph" w:styleId="PargrafodaLista">
    <w:name w:val="List Paragraph"/>
    <w:aliases w:val="Lista Paragrafo em Preto,Itemização,Paragraph,List1,List11,List111,List1111"/>
    <w:basedOn w:val="Normal"/>
    <w:link w:val="PargrafodaListaChar"/>
    <w:uiPriority w:val="1"/>
    <w:qFormat/>
    <w:rsid w:val="00293CAB"/>
    <w:pPr>
      <w:suppressAutoHyphens/>
      <w:ind w:left="720"/>
      <w:contextualSpacing/>
    </w:pPr>
    <w:rPr>
      <w:rFonts w:ascii="Arial" w:hAnsi="Arial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CC29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C29B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29BB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29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29BB"/>
    <w:rPr>
      <w:b/>
      <w:bCs/>
    </w:rPr>
  </w:style>
  <w:style w:type="paragraph" w:styleId="Reviso">
    <w:name w:val="Revision"/>
    <w:hidden/>
    <w:uiPriority w:val="99"/>
    <w:semiHidden/>
    <w:rsid w:val="00CC29BB"/>
    <w:rPr>
      <w:sz w:val="24"/>
      <w:szCs w:val="24"/>
    </w:rPr>
  </w:style>
  <w:style w:type="paragraph" w:customStyle="1" w:styleId="wTTULOXXX">
    <w:name w:val="wTÍTULO X.X.X."/>
    <w:basedOn w:val="Normal"/>
    <w:next w:val="wTexto"/>
    <w:qFormat/>
    <w:rsid w:val="008403BA"/>
    <w:pPr>
      <w:spacing w:before="240" w:after="120" w:line="360" w:lineRule="auto"/>
      <w:jc w:val="both"/>
    </w:pPr>
    <w:rPr>
      <w:rFonts w:ascii="Verdana" w:hAnsi="Verdana"/>
      <w:i/>
      <w:iCs/>
      <w:caps/>
      <w:sz w:val="18"/>
      <w:szCs w:val="20"/>
      <w:u w:val="single"/>
    </w:rPr>
  </w:style>
  <w:style w:type="paragraph" w:customStyle="1" w:styleId="wQuebra">
    <w:name w:val="wQuebra"/>
    <w:basedOn w:val="wTexto"/>
    <w:next w:val="wTexto"/>
    <w:qFormat/>
    <w:rsid w:val="008403BA"/>
    <w:pPr>
      <w:pageBreakBefore/>
      <w:spacing w:after="0" w:line="240" w:lineRule="auto"/>
      <w:ind w:firstLine="0"/>
    </w:pPr>
    <w:rPr>
      <w:sz w:val="4"/>
      <w:lang w:val="pt-BR" w:eastAsia="pt-BR"/>
    </w:rPr>
  </w:style>
  <w:style w:type="paragraph" w:customStyle="1" w:styleId="Pa2">
    <w:name w:val="Pa2"/>
    <w:basedOn w:val="Normal"/>
    <w:next w:val="Normal"/>
    <w:uiPriority w:val="99"/>
    <w:rsid w:val="00AB59E9"/>
    <w:pPr>
      <w:autoSpaceDE w:val="0"/>
      <w:autoSpaceDN w:val="0"/>
      <w:adjustRightInd w:val="0"/>
      <w:spacing w:line="201" w:lineRule="atLeast"/>
    </w:pPr>
    <w:rPr>
      <w:rFonts w:ascii="Esphimere" w:eastAsiaTheme="minorHAnsi" w:hAnsi="Esphimere" w:cstheme="minorBidi"/>
      <w:lang w:eastAsia="en-US"/>
    </w:rPr>
  </w:style>
  <w:style w:type="character" w:customStyle="1" w:styleId="PargrafodaListaChar">
    <w:name w:val="Parágrafo da Lista Char"/>
    <w:aliases w:val="Lista Paragrafo em Preto Char,Itemização Char,Paragraph Char,List1 Char,List11 Char,List111 Char,List1111 Char"/>
    <w:basedOn w:val="Fontepargpadro"/>
    <w:link w:val="PargrafodaLista"/>
    <w:uiPriority w:val="1"/>
    <w:locked/>
    <w:rsid w:val="00AB59E9"/>
    <w:rPr>
      <w:rFonts w:ascii="Arial" w:hAnsi="Arial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59E9"/>
    <w:rPr>
      <w:rFonts w:ascii="Tahoma" w:hAnsi="Tahoma" w:cs="Tahoma"/>
      <w:sz w:val="16"/>
      <w:szCs w:val="16"/>
    </w:rPr>
  </w:style>
  <w:style w:type="paragraph" w:customStyle="1" w:styleId="ECFontesQuadro">
    <w:name w:val="EC Fontes Quadro"/>
    <w:basedOn w:val="Normal"/>
    <w:next w:val="Normal"/>
    <w:rsid w:val="00AB59E9"/>
    <w:pPr>
      <w:spacing w:before="120" w:after="240" w:line="260" w:lineRule="atLeast"/>
      <w:jc w:val="both"/>
    </w:pPr>
    <w:rPr>
      <w:rFonts w:ascii="Calibri" w:hAnsi="Calibri"/>
      <w:sz w:val="18"/>
      <w:szCs w:val="16"/>
    </w:rPr>
  </w:style>
  <w:style w:type="character" w:customStyle="1" w:styleId="CorpodetextoChar">
    <w:name w:val="Corpo de texto Char"/>
    <w:basedOn w:val="Fontepargpadro"/>
    <w:link w:val="Corpodetexto"/>
    <w:rsid w:val="00AB59E9"/>
    <w:rPr>
      <w:b/>
      <w:lang w:val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B59E9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59E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59E9"/>
    <w:rPr>
      <w:rFonts w:asciiTheme="minorHAnsi" w:eastAsiaTheme="minorHAnsi" w:hAnsiTheme="minorHAnsi" w:cstheme="minorBidi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B59E9"/>
    <w:rPr>
      <w:vertAlign w:val="superscript"/>
    </w:rPr>
  </w:style>
  <w:style w:type="paragraph" w:styleId="Numerada">
    <w:name w:val="List Number"/>
    <w:basedOn w:val="Normal"/>
    <w:uiPriority w:val="99"/>
    <w:unhideWhenUsed/>
    <w:rsid w:val="00AB59E9"/>
    <w:pPr>
      <w:numPr>
        <w:numId w:val="1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ubitens">
    <w:name w:val="Subitens"/>
    <w:basedOn w:val="Numerada"/>
    <w:rsid w:val="00AB59E9"/>
    <w:pPr>
      <w:numPr>
        <w:numId w:val="0"/>
      </w:numPr>
      <w:tabs>
        <w:tab w:val="num" w:pos="360"/>
      </w:tabs>
      <w:spacing w:before="240" w:after="280" w:line="360" w:lineRule="auto"/>
      <w:ind w:left="357" w:hanging="357"/>
      <w:contextualSpacing w:val="0"/>
      <w:jc w:val="both"/>
    </w:pPr>
    <w:rPr>
      <w:rFonts w:ascii="Times New Roman" w:eastAsia="Batang" w:hAnsi="Times New Roman" w:cs="Times New Roman"/>
      <w:szCs w:val="24"/>
      <w:lang w:val="en-US" w:eastAsia="ko-KR"/>
    </w:rPr>
  </w:style>
  <w:style w:type="table" w:customStyle="1" w:styleId="TableNormal">
    <w:name w:val="Table Normal"/>
    <w:uiPriority w:val="2"/>
    <w:semiHidden/>
    <w:unhideWhenUsed/>
    <w:qFormat/>
    <w:rsid w:val="006F3B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3BC1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pt-PT"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F3BC1"/>
  </w:style>
  <w:style w:type="paragraph" w:customStyle="1" w:styleId="TTULOXX">
    <w:name w:val="TÍTULO X.X."/>
    <w:basedOn w:val="Normal"/>
    <w:qFormat/>
    <w:rsid w:val="006F3BC1"/>
    <w:pPr>
      <w:spacing w:after="120" w:line="360" w:lineRule="auto"/>
      <w:jc w:val="both"/>
    </w:pPr>
    <w:rPr>
      <w:rFonts w:ascii="Verdana" w:hAnsi="Verdana"/>
      <w:b/>
      <w:bCs/>
      <w:i/>
      <w:iCs/>
      <w:sz w:val="18"/>
      <w:szCs w:val="20"/>
      <w:u w:val="single"/>
    </w:rPr>
  </w:style>
  <w:style w:type="paragraph" w:customStyle="1" w:styleId="TTULOXXX">
    <w:name w:val="TÍTULO 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tuloxxxx">
    <w:name w:val="Título x.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abela">
    <w:name w:val="Tabela"/>
    <w:basedOn w:val="Normal"/>
    <w:qFormat/>
    <w:rsid w:val="006F3BC1"/>
    <w:pPr>
      <w:spacing w:after="120"/>
      <w:jc w:val="both"/>
    </w:pPr>
    <w:rPr>
      <w:rFonts w:ascii="Verdana" w:hAnsi="Verdana"/>
      <w:b/>
      <w:iCs/>
      <w:sz w:val="16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78167D"/>
    <w:rPr>
      <w:color w:val="605E5C"/>
      <w:shd w:val="clear" w:color="auto" w:fill="E1DFDD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55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0D52EF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0D52EF"/>
    <w:pPr>
      <w:spacing w:after="100" w:line="360" w:lineRule="auto"/>
      <w:ind w:left="400"/>
      <w:jc w:val="both"/>
    </w:pPr>
    <w:rPr>
      <w:rFonts w:ascii="Arial" w:hAnsi="Arial"/>
      <w:sz w:val="20"/>
      <w:szCs w:val="20"/>
    </w:rPr>
  </w:style>
  <w:style w:type="numbering" w:customStyle="1" w:styleId="Listaatual1">
    <w:name w:val="Lista atual1"/>
    <w:uiPriority w:val="99"/>
    <w:rsid w:val="001C4219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1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50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550">
                  <w:marLeft w:val="2385"/>
                  <w:marRight w:val="396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482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29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3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14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2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etesb.sp.gov.br/licenciamentoambiental/wpcontent/uploads/sites/32/2020/08/Unidade-de-preparo-do-CDR-Combustivel-derivado-de-residuos-solido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etesb.sp.gov.br/licenciamentoambiental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0E3C-AFF2-4CA5-A805-1DA8BF12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719</Words>
  <Characters>5132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</vt:lpstr>
    </vt:vector>
  </TitlesOfParts>
  <Company>alessandro perencin</Company>
  <LinksUpToDate>false</LinksUpToDate>
  <CharactersWithSpaces>5840</CharactersWithSpaces>
  <SharedDoc>false</SharedDoc>
  <HLinks>
    <vt:vector size="12" baseType="variant">
      <vt:variant>
        <vt:i4>1704023</vt:i4>
      </vt:variant>
      <vt:variant>
        <vt:i4>57</vt:i4>
      </vt:variant>
      <vt:variant>
        <vt:i4>0</vt:i4>
      </vt:variant>
      <vt:variant>
        <vt:i4>5</vt:i4>
      </vt:variant>
      <vt:variant>
        <vt:lpwstr>http://www.marilia.sp.gov.br/prefeitura/wp-content/uploads/2014/11/Plano-de-Gestao-Integrada-de-Residuos-Solidos.pdf</vt:lpwstr>
      </vt:variant>
      <vt:variant>
        <vt:lpwstr/>
      </vt:variant>
      <vt:variant>
        <vt:i4>655374</vt:i4>
      </vt:variant>
      <vt:variant>
        <vt:i4>3</vt:i4>
      </vt:variant>
      <vt:variant>
        <vt:i4>0</vt:i4>
      </vt:variant>
      <vt:variant>
        <vt:i4>5</vt:i4>
      </vt:variant>
      <vt:variant>
        <vt:lpwstr>\\srvdc\ADMINISTRATIVO_FINANCEIRO\FINANCEIRO ANDREA\WBIO\MODELOS\www.wbioambiental.com.br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</dc:title>
  <dc:subject/>
  <dc:creator>XXX</dc:creator>
  <cp:keywords/>
  <dc:description/>
  <cp:lastModifiedBy>Cristiano Sammarone</cp:lastModifiedBy>
  <cp:revision>4</cp:revision>
  <cp:lastPrinted>2025-08-29T18:50:00Z</cp:lastPrinted>
  <dcterms:created xsi:type="dcterms:W3CDTF">2025-12-11T15:36:00Z</dcterms:created>
  <dcterms:modified xsi:type="dcterms:W3CDTF">2025-12-11T19:45:00Z</dcterms:modified>
</cp:coreProperties>
</file>